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92616" w14:textId="77777777" w:rsidR="008457B2" w:rsidRPr="008A672F" w:rsidRDefault="00582F51" w:rsidP="0076589B">
      <w:pPr>
        <w:jc w:val="center"/>
        <w:rPr>
          <w:rFonts w:ascii="Avenir LT Std 35 Light" w:hAnsi="Avenir LT Std 35 Light"/>
        </w:rPr>
      </w:pPr>
      <w:r>
        <w:rPr>
          <w:rFonts w:ascii="Avenir LT Std 35 Light" w:hAnsi="Avenir LT Std 35 Light"/>
          <w:noProof/>
        </w:rPr>
        <w:drawing>
          <wp:inline distT="0" distB="0" distL="0" distR="0" wp14:anchorId="5CCDA4A4" wp14:editId="734EEE0D">
            <wp:extent cx="5486400" cy="201589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420701B1" w14:textId="77777777" w:rsidR="00B57BAD" w:rsidRPr="000C73ED" w:rsidRDefault="00B5508F" w:rsidP="00EC039B">
      <w:pPr>
        <w:pStyle w:val="Heading1"/>
        <w:rPr>
          <w:rFonts w:asciiTheme="minorHAnsi" w:hAnsiTheme="minorHAnsi" w:cstheme="minorHAnsi"/>
          <w:sz w:val="48"/>
          <w:szCs w:val="48"/>
        </w:rPr>
      </w:pPr>
      <w:bookmarkStart w:id="0" w:name="_Toc390263757"/>
      <w:bookmarkStart w:id="1" w:name="_Toc390263891"/>
      <w:bookmarkStart w:id="2" w:name="_Toc390264165"/>
      <w:bookmarkStart w:id="3" w:name="_Toc391387927"/>
      <w:bookmarkStart w:id="4" w:name="_Toc508727037"/>
      <w:r w:rsidRPr="000C73ED">
        <w:rPr>
          <w:rFonts w:asciiTheme="minorHAnsi" w:hAnsiTheme="minorHAnsi" w:cstheme="minorHAnsi"/>
          <w:sz w:val="48"/>
          <w:szCs w:val="48"/>
        </w:rPr>
        <w:t>Owner’s Manual</w:t>
      </w:r>
      <w:bookmarkEnd w:id="0"/>
      <w:bookmarkEnd w:id="1"/>
      <w:bookmarkEnd w:id="2"/>
      <w:bookmarkEnd w:id="3"/>
      <w:bookmarkEnd w:id="4"/>
    </w:p>
    <w:p w14:paraId="21D8CC21" w14:textId="77777777" w:rsidR="0076589B" w:rsidRPr="000C73ED" w:rsidRDefault="00224F70" w:rsidP="0076589B">
      <w:pPr>
        <w:pStyle w:val="Heading7"/>
        <w:jc w:val="center"/>
        <w:rPr>
          <w:rFonts w:asciiTheme="minorHAnsi" w:hAnsiTheme="minorHAnsi" w:cstheme="minorHAnsi"/>
          <w:sz w:val="72"/>
          <w:szCs w:val="72"/>
        </w:rPr>
      </w:pPr>
      <w:r w:rsidRPr="000C73ED">
        <w:rPr>
          <w:rFonts w:asciiTheme="minorHAnsi" w:hAnsiTheme="minorHAnsi" w:cstheme="minorHAnsi"/>
          <w:sz w:val="72"/>
          <w:szCs w:val="72"/>
        </w:rPr>
        <w:t>Oxygen Sensor</w:t>
      </w:r>
    </w:p>
    <w:p w14:paraId="151BC5E3" w14:textId="77777777" w:rsidR="007C755C" w:rsidRDefault="008342F5" w:rsidP="00224F70">
      <w:pPr>
        <w:jc w:val="center"/>
        <w:rPr>
          <w:rFonts w:ascii="Calibri" w:hAnsi="Calibri" w:cs="Calibri"/>
          <w:sz w:val="32"/>
          <w:szCs w:val="32"/>
        </w:rPr>
      </w:pPr>
      <w:r w:rsidRPr="000C73ED">
        <w:rPr>
          <w:rFonts w:ascii="Calibri" w:hAnsi="Calibri" w:cs="Calibri"/>
          <w:sz w:val="32"/>
          <w:szCs w:val="32"/>
        </w:rPr>
        <w:t xml:space="preserve">Models </w:t>
      </w:r>
      <w:r w:rsidR="00224F70" w:rsidRPr="000C73ED">
        <w:rPr>
          <w:rFonts w:ascii="Calibri" w:hAnsi="Calibri" w:cs="Calibri"/>
          <w:sz w:val="32"/>
          <w:szCs w:val="32"/>
        </w:rPr>
        <w:t>SO</w:t>
      </w:r>
      <w:r w:rsidR="0048190C" w:rsidRPr="000C73ED">
        <w:rPr>
          <w:rFonts w:ascii="Calibri" w:hAnsi="Calibri" w:cs="Calibri"/>
          <w:sz w:val="32"/>
          <w:szCs w:val="32"/>
        </w:rPr>
        <w:t>-110</w:t>
      </w:r>
      <w:r w:rsidR="00224F70" w:rsidRPr="000C73ED">
        <w:rPr>
          <w:rFonts w:ascii="Calibri" w:hAnsi="Calibri" w:cs="Calibri"/>
          <w:sz w:val="32"/>
          <w:szCs w:val="32"/>
        </w:rPr>
        <w:t>, SO-120, SO-210, and SO-220</w:t>
      </w:r>
    </w:p>
    <w:p w14:paraId="237F8688" w14:textId="32636579" w:rsidR="002C7F52" w:rsidRDefault="002C7F52" w:rsidP="002C7F52">
      <w:pPr>
        <w:jc w:val="center"/>
        <w:rPr>
          <w:sz w:val="36"/>
          <w:szCs w:val="36"/>
        </w:rPr>
      </w:pPr>
      <w:r>
        <w:rPr>
          <w:rFonts w:ascii="Calibri" w:hAnsi="Calibri" w:cs="Calibri"/>
          <w:sz w:val="24"/>
          <w:szCs w:val="36"/>
        </w:rPr>
        <w:t xml:space="preserve">Rev: </w:t>
      </w:r>
      <w:r w:rsidR="002107A7">
        <w:rPr>
          <w:rFonts w:ascii="Calibri" w:hAnsi="Calibri" w:cs="Calibri"/>
          <w:sz w:val="24"/>
          <w:szCs w:val="36"/>
        </w:rPr>
        <w:t>3</w:t>
      </w:r>
      <w:r w:rsidR="00632D47">
        <w:rPr>
          <w:rFonts w:ascii="Calibri" w:hAnsi="Calibri" w:cs="Calibri"/>
          <w:sz w:val="24"/>
          <w:szCs w:val="36"/>
        </w:rPr>
        <w:t>1</w:t>
      </w:r>
      <w:r>
        <w:rPr>
          <w:rFonts w:ascii="Calibri" w:hAnsi="Calibri" w:cs="Calibri"/>
          <w:sz w:val="24"/>
          <w:szCs w:val="36"/>
        </w:rPr>
        <w:t>-</w:t>
      </w:r>
      <w:r w:rsidR="002107A7">
        <w:rPr>
          <w:rFonts w:ascii="Calibri" w:hAnsi="Calibri" w:cs="Calibri"/>
          <w:sz w:val="24"/>
          <w:szCs w:val="36"/>
        </w:rPr>
        <w:t>Aug</w:t>
      </w:r>
      <w:r>
        <w:rPr>
          <w:rFonts w:ascii="Calibri" w:hAnsi="Calibri" w:cs="Calibri"/>
          <w:sz w:val="24"/>
          <w:szCs w:val="36"/>
        </w:rPr>
        <w:t>-202</w:t>
      </w:r>
      <w:r w:rsidR="002107A7">
        <w:rPr>
          <w:rFonts w:ascii="Calibri" w:hAnsi="Calibri" w:cs="Calibri"/>
          <w:sz w:val="24"/>
          <w:szCs w:val="36"/>
        </w:rPr>
        <w:t>2</w:t>
      </w:r>
    </w:p>
    <w:p w14:paraId="65835C45" w14:textId="77777777" w:rsidR="007C755C" w:rsidRDefault="007C755C" w:rsidP="007C755C">
      <w:pPr>
        <w:rPr>
          <w:rFonts w:ascii="Avenir LT Std 35 Light" w:hAnsi="Avenir LT Std 35 Light"/>
          <w:sz w:val="16"/>
          <w:szCs w:val="16"/>
        </w:rPr>
      </w:pPr>
    </w:p>
    <w:p w14:paraId="7B77B5DA" w14:textId="77777777" w:rsidR="001373ED" w:rsidRDefault="007C755C" w:rsidP="007C755C">
      <w:pPr>
        <w:rPr>
          <w:rFonts w:ascii="Avenir LT Std 35 Light" w:hAnsi="Avenir LT Std 35 Light"/>
          <w:sz w:val="16"/>
          <w:szCs w:val="16"/>
        </w:rPr>
      </w:pPr>
      <w:r w:rsidRPr="0072785E">
        <w:rPr>
          <w:rFonts w:ascii="Avenir LT Std 35 Light" w:hAnsi="Avenir LT Std 35 Light"/>
          <w:noProof/>
        </w:rPr>
        <w:drawing>
          <wp:inline distT="0" distB="0" distL="0" distR="0" wp14:anchorId="164F9F4A" wp14:editId="079E9754">
            <wp:extent cx="5874106" cy="2418038"/>
            <wp:effectExtent l="0" t="0" r="0" b="1905"/>
            <wp:docPr id="9" name="Picture 9" descr="C:\Users\emyers\AppData\Local\Microsoft\Windows\Temporary Internet Files\Content.Outlook\XS3RXS83\o2_sensor_black_heads (0000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myers\AppData\Local\Microsoft\Windows\Temporary Internet Files\Content.Outlook\XS3RXS83\o2_sensor_black_heads (00000003).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126" t="18079" r="2126" b="23012"/>
                    <a:stretch/>
                  </pic:blipFill>
                  <pic:spPr bwMode="auto">
                    <a:xfrm>
                      <a:off x="0" y="0"/>
                      <a:ext cx="6033040" cy="2483462"/>
                    </a:xfrm>
                    <a:prstGeom prst="rect">
                      <a:avLst/>
                    </a:prstGeom>
                    <a:noFill/>
                    <a:ln>
                      <a:noFill/>
                    </a:ln>
                    <a:extLst>
                      <a:ext uri="{53640926-AAD7-44D8-BBD7-CCE9431645EC}">
                        <a14:shadowObscured xmlns:a14="http://schemas.microsoft.com/office/drawing/2010/main"/>
                      </a:ext>
                    </a:extLst>
                  </pic:spPr>
                </pic:pic>
              </a:graphicData>
            </a:graphic>
          </wp:inline>
        </w:drawing>
      </w:r>
    </w:p>
    <w:p w14:paraId="3A8876E3" w14:textId="77777777" w:rsidR="007C755C" w:rsidRDefault="007C755C" w:rsidP="007C755C">
      <w:pPr>
        <w:rPr>
          <w:rFonts w:ascii="Avenir LT Std 35 Light" w:hAnsi="Avenir LT Std 35 Light"/>
          <w:sz w:val="16"/>
          <w:szCs w:val="16"/>
        </w:rPr>
      </w:pPr>
    </w:p>
    <w:p w14:paraId="2045C4B3" w14:textId="77777777" w:rsidR="007C755C" w:rsidRDefault="007C755C" w:rsidP="007C755C">
      <w:pPr>
        <w:rPr>
          <w:rFonts w:ascii="Avenir LT Std 35 Light" w:hAnsi="Avenir LT Std 35 Light"/>
          <w:sz w:val="16"/>
          <w:szCs w:val="16"/>
        </w:rPr>
      </w:pPr>
    </w:p>
    <w:p w14:paraId="2F97BF86" w14:textId="77777777" w:rsidR="006429A2" w:rsidRPr="001373ED" w:rsidRDefault="006429A2" w:rsidP="007C755C">
      <w:pPr>
        <w:rPr>
          <w:rFonts w:ascii="Avenir LT Std 35 Light" w:hAnsi="Avenir LT Std 35 Light"/>
          <w:sz w:val="16"/>
          <w:szCs w:val="16"/>
        </w:rPr>
      </w:pPr>
    </w:p>
    <w:sdt>
      <w:sdtPr>
        <w:rPr>
          <w:b w:val="0"/>
          <w:bCs w:val="0"/>
          <w:caps w:val="0"/>
          <w:color w:val="auto"/>
          <w:spacing w:val="0"/>
          <w:sz w:val="18"/>
          <w:szCs w:val="20"/>
          <w:lang w:bidi="ar-SA"/>
        </w:rPr>
        <w:id w:val="-871683969"/>
        <w:docPartObj>
          <w:docPartGallery w:val="Table of Contents"/>
          <w:docPartUnique/>
        </w:docPartObj>
      </w:sdtPr>
      <w:sdtEndPr>
        <w:rPr>
          <w:noProof/>
        </w:rPr>
      </w:sdtEndPr>
      <w:sdtContent>
        <w:p w14:paraId="6B9B4FDE" w14:textId="77777777" w:rsidR="00EC039B" w:rsidRPr="000C73ED" w:rsidRDefault="000C73ED">
          <w:pPr>
            <w:pStyle w:val="TOCHeading"/>
            <w:rPr>
              <w:rFonts w:asciiTheme="minorHAnsi" w:hAnsiTheme="minorHAnsi" w:cstheme="minorHAnsi"/>
            </w:rPr>
          </w:pPr>
          <w:r>
            <w:rPr>
              <w:rFonts w:asciiTheme="minorHAnsi" w:hAnsiTheme="minorHAnsi" w:cstheme="minorHAnsi"/>
            </w:rPr>
            <w:t>Table of c</w:t>
          </w:r>
          <w:r w:rsidR="00EC039B" w:rsidRPr="000C73ED">
            <w:rPr>
              <w:rFonts w:asciiTheme="minorHAnsi" w:hAnsiTheme="minorHAnsi" w:cstheme="minorHAnsi"/>
            </w:rPr>
            <w:t>ontents</w:t>
          </w:r>
        </w:p>
        <w:p w14:paraId="4053EFD5" w14:textId="166448C6" w:rsidR="00BB7F20" w:rsidRPr="00BB7F20" w:rsidRDefault="00EC039B">
          <w:pPr>
            <w:pStyle w:val="TOC1"/>
            <w:tabs>
              <w:tab w:val="right" w:leader="dot" w:pos="9350"/>
            </w:tabs>
            <w:rPr>
              <w:rFonts w:asciiTheme="minorHAnsi" w:hAnsiTheme="minorHAnsi" w:cstheme="minorHAnsi"/>
              <w:noProof/>
              <w:sz w:val="22"/>
              <w:szCs w:val="22"/>
            </w:rPr>
          </w:pPr>
          <w:r w:rsidRPr="00BB7F20">
            <w:rPr>
              <w:rFonts w:asciiTheme="minorHAnsi" w:hAnsiTheme="minorHAnsi" w:cstheme="minorHAnsi"/>
            </w:rPr>
            <w:fldChar w:fldCharType="begin"/>
          </w:r>
          <w:r w:rsidRPr="00BB7F20">
            <w:rPr>
              <w:rFonts w:asciiTheme="minorHAnsi" w:hAnsiTheme="minorHAnsi" w:cstheme="minorHAnsi"/>
            </w:rPr>
            <w:instrText xml:space="preserve"> TOC \o "1-3" \h \z \u </w:instrText>
          </w:r>
          <w:r w:rsidRPr="00BB7F20">
            <w:rPr>
              <w:rFonts w:asciiTheme="minorHAnsi" w:hAnsiTheme="minorHAnsi" w:cstheme="minorHAnsi"/>
            </w:rPr>
            <w:fldChar w:fldCharType="separate"/>
          </w:r>
          <w:hyperlink w:anchor="_Toc508727037" w:history="1">
            <w:r w:rsidR="00BB7F20" w:rsidRPr="00BB7F20">
              <w:rPr>
                <w:rStyle w:val="Hyperlink"/>
                <w:rFonts w:asciiTheme="minorHAnsi" w:hAnsiTheme="minorHAnsi" w:cstheme="minorHAnsi"/>
                <w:noProof/>
              </w:rPr>
              <w:t>Owner’s Manual</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_Toc508727037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sidR="00F84C78">
              <w:rPr>
                <w:rFonts w:asciiTheme="minorHAnsi" w:hAnsiTheme="minorHAnsi" w:cstheme="minorHAnsi"/>
                <w:noProof/>
                <w:webHidden/>
              </w:rPr>
              <w:t>1</w:t>
            </w:r>
            <w:r w:rsidR="00BB7F20" w:rsidRPr="00BB7F20">
              <w:rPr>
                <w:rFonts w:asciiTheme="minorHAnsi" w:hAnsiTheme="minorHAnsi" w:cstheme="minorHAnsi"/>
                <w:noProof/>
                <w:webHidden/>
              </w:rPr>
              <w:fldChar w:fldCharType="end"/>
            </w:r>
          </w:hyperlink>
        </w:p>
        <w:p w14:paraId="6F24A5B4" w14:textId="6608D23A" w:rsidR="00BB7F20" w:rsidRPr="00BB7F20" w:rsidRDefault="00F84C78">
          <w:pPr>
            <w:pStyle w:val="TOC3"/>
            <w:tabs>
              <w:tab w:val="right" w:leader="dot" w:pos="9350"/>
            </w:tabs>
            <w:rPr>
              <w:rFonts w:asciiTheme="minorHAnsi" w:hAnsiTheme="minorHAnsi" w:cstheme="minorHAnsi"/>
              <w:noProof/>
              <w:sz w:val="22"/>
              <w:szCs w:val="22"/>
            </w:rPr>
          </w:pPr>
          <w:hyperlink w:anchor="_Toc508727038" w:history="1">
            <w:r w:rsidR="00BB7F20" w:rsidRPr="00BB7F20">
              <w:rPr>
                <w:rStyle w:val="Hyperlink"/>
                <w:rFonts w:asciiTheme="minorHAnsi" w:hAnsiTheme="minorHAnsi" w:cstheme="minorHAnsi"/>
                <w:noProof/>
              </w:rPr>
              <w:t>Certificate</w:t>
            </w:r>
            <w:r w:rsidR="002107A7">
              <w:rPr>
                <w:rStyle w:val="Hyperlink"/>
                <w:rFonts w:asciiTheme="minorHAnsi" w:hAnsiTheme="minorHAnsi" w:cstheme="minorHAnsi"/>
                <w:noProof/>
              </w:rPr>
              <w:t>s</w:t>
            </w:r>
            <w:r w:rsidR="00BB7F20" w:rsidRPr="00BB7F20">
              <w:rPr>
                <w:rStyle w:val="Hyperlink"/>
                <w:rFonts w:asciiTheme="minorHAnsi" w:hAnsiTheme="minorHAnsi" w:cstheme="minorHAnsi"/>
                <w:noProof/>
              </w:rPr>
              <w:t xml:space="preserve"> of Compliance</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_Toc508727038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3</w:t>
            </w:r>
            <w:r w:rsidR="00BB7F20" w:rsidRPr="00BB7F20">
              <w:rPr>
                <w:rFonts w:asciiTheme="minorHAnsi" w:hAnsiTheme="minorHAnsi" w:cstheme="minorHAnsi"/>
                <w:noProof/>
                <w:webHidden/>
              </w:rPr>
              <w:fldChar w:fldCharType="end"/>
            </w:r>
          </w:hyperlink>
        </w:p>
        <w:p w14:paraId="6BF5D6BC" w14:textId="77FC00AF" w:rsidR="00BB7F20" w:rsidRPr="00BB7F20" w:rsidRDefault="00F84C78">
          <w:pPr>
            <w:pStyle w:val="TOC3"/>
            <w:tabs>
              <w:tab w:val="right" w:leader="dot" w:pos="9350"/>
            </w:tabs>
            <w:rPr>
              <w:rFonts w:asciiTheme="minorHAnsi" w:hAnsiTheme="minorHAnsi" w:cstheme="minorHAnsi"/>
              <w:noProof/>
              <w:sz w:val="22"/>
              <w:szCs w:val="22"/>
            </w:rPr>
          </w:pPr>
          <w:hyperlink w:anchor="_Toc508727039" w:history="1">
            <w:r w:rsidR="00BB7F20" w:rsidRPr="00BB7F20">
              <w:rPr>
                <w:rStyle w:val="Hyperlink"/>
                <w:rFonts w:asciiTheme="minorHAnsi" w:hAnsiTheme="minorHAnsi" w:cstheme="minorHAnsi"/>
                <w:noProof/>
              </w:rPr>
              <w:t>Introduction</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_Toc508727039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5</w:t>
            </w:r>
            <w:r w:rsidR="00BB7F20" w:rsidRPr="00BB7F20">
              <w:rPr>
                <w:rFonts w:asciiTheme="minorHAnsi" w:hAnsiTheme="minorHAnsi" w:cstheme="minorHAnsi"/>
                <w:noProof/>
                <w:webHidden/>
              </w:rPr>
              <w:fldChar w:fldCharType="end"/>
            </w:r>
          </w:hyperlink>
        </w:p>
        <w:p w14:paraId="513BDD50" w14:textId="0C8B4FBB" w:rsidR="00BB7F20" w:rsidRPr="00BB7F20" w:rsidRDefault="00F84C78">
          <w:pPr>
            <w:pStyle w:val="TOC3"/>
            <w:tabs>
              <w:tab w:val="right" w:leader="dot" w:pos="9350"/>
            </w:tabs>
            <w:rPr>
              <w:rFonts w:asciiTheme="minorHAnsi" w:hAnsiTheme="minorHAnsi" w:cstheme="minorHAnsi"/>
              <w:noProof/>
              <w:sz w:val="22"/>
              <w:szCs w:val="22"/>
            </w:rPr>
          </w:pPr>
          <w:hyperlink w:anchor="_Toc508727040" w:history="1">
            <w:r w:rsidR="00BB7F20" w:rsidRPr="00BB7F20">
              <w:rPr>
                <w:rStyle w:val="Hyperlink"/>
                <w:rFonts w:asciiTheme="minorHAnsi" w:hAnsiTheme="minorHAnsi" w:cstheme="minorHAnsi"/>
                <w:noProof/>
              </w:rPr>
              <w:t>Sensor Models</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_Toc508727040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6</w:t>
            </w:r>
            <w:r w:rsidR="00BB7F20" w:rsidRPr="00BB7F20">
              <w:rPr>
                <w:rFonts w:asciiTheme="minorHAnsi" w:hAnsiTheme="minorHAnsi" w:cstheme="minorHAnsi"/>
                <w:noProof/>
                <w:webHidden/>
              </w:rPr>
              <w:fldChar w:fldCharType="end"/>
            </w:r>
          </w:hyperlink>
        </w:p>
        <w:p w14:paraId="00A61903" w14:textId="2A92CCFA" w:rsidR="00BB7F20" w:rsidRPr="00BB7F20" w:rsidRDefault="00F84C78">
          <w:pPr>
            <w:pStyle w:val="TOC3"/>
            <w:tabs>
              <w:tab w:val="right" w:leader="dot" w:pos="9350"/>
            </w:tabs>
            <w:rPr>
              <w:rFonts w:asciiTheme="minorHAnsi" w:hAnsiTheme="minorHAnsi" w:cstheme="minorHAnsi"/>
              <w:noProof/>
              <w:sz w:val="22"/>
              <w:szCs w:val="22"/>
            </w:rPr>
          </w:pPr>
          <w:hyperlink w:anchor="_Toc508727041" w:history="1">
            <w:r w:rsidR="00BB7F20" w:rsidRPr="00BB7F20">
              <w:rPr>
                <w:rStyle w:val="Hyperlink"/>
                <w:rFonts w:asciiTheme="minorHAnsi" w:hAnsiTheme="minorHAnsi" w:cstheme="minorHAnsi"/>
                <w:noProof/>
              </w:rPr>
              <w:t>Specifications</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_Toc508727041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8</w:t>
            </w:r>
            <w:r w:rsidR="00BB7F20" w:rsidRPr="00BB7F20">
              <w:rPr>
                <w:rFonts w:asciiTheme="minorHAnsi" w:hAnsiTheme="minorHAnsi" w:cstheme="minorHAnsi"/>
                <w:noProof/>
                <w:webHidden/>
              </w:rPr>
              <w:fldChar w:fldCharType="end"/>
            </w:r>
          </w:hyperlink>
        </w:p>
        <w:p w14:paraId="7F1A3E7C" w14:textId="765C3EDD" w:rsidR="00BB7F20" w:rsidRPr="00BB7F20" w:rsidRDefault="00F84C78">
          <w:pPr>
            <w:pStyle w:val="TOC3"/>
            <w:tabs>
              <w:tab w:val="right" w:leader="dot" w:pos="9350"/>
            </w:tabs>
            <w:rPr>
              <w:rFonts w:asciiTheme="minorHAnsi" w:hAnsiTheme="minorHAnsi" w:cstheme="minorHAnsi"/>
              <w:noProof/>
              <w:sz w:val="22"/>
              <w:szCs w:val="22"/>
            </w:rPr>
          </w:pPr>
          <w:hyperlink w:anchor="_Toc508727042" w:history="1">
            <w:r w:rsidR="00BB7F20" w:rsidRPr="00BB7F20">
              <w:rPr>
                <w:rStyle w:val="Hyperlink"/>
                <w:rFonts w:asciiTheme="minorHAnsi" w:hAnsiTheme="minorHAnsi" w:cstheme="minorHAnsi"/>
                <w:noProof/>
              </w:rPr>
              <w:t>Deployment and Installation</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_Toc508727042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9</w:t>
            </w:r>
            <w:r w:rsidR="00BB7F20" w:rsidRPr="00BB7F20">
              <w:rPr>
                <w:rFonts w:asciiTheme="minorHAnsi" w:hAnsiTheme="minorHAnsi" w:cstheme="minorHAnsi"/>
                <w:noProof/>
                <w:webHidden/>
              </w:rPr>
              <w:fldChar w:fldCharType="end"/>
            </w:r>
          </w:hyperlink>
        </w:p>
        <w:p w14:paraId="2CDC164E" w14:textId="1E75B680" w:rsidR="00BB7F20" w:rsidRPr="00BB7F20" w:rsidRDefault="00F84C78">
          <w:pPr>
            <w:pStyle w:val="TOC3"/>
            <w:tabs>
              <w:tab w:val="right" w:leader="dot" w:pos="9350"/>
            </w:tabs>
            <w:rPr>
              <w:rFonts w:asciiTheme="minorHAnsi" w:hAnsiTheme="minorHAnsi" w:cstheme="minorHAnsi"/>
              <w:noProof/>
              <w:sz w:val="22"/>
              <w:szCs w:val="22"/>
            </w:rPr>
          </w:pPr>
          <w:hyperlink w:anchor="_Toc508727043" w:history="1">
            <w:r w:rsidR="00BB7F20" w:rsidRPr="00BB7F20">
              <w:rPr>
                <w:rStyle w:val="Hyperlink"/>
                <w:rFonts w:asciiTheme="minorHAnsi" w:hAnsiTheme="minorHAnsi" w:cstheme="minorHAnsi"/>
                <w:noProof/>
              </w:rPr>
              <w:t>Operation and Measurement</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_Toc508727043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10</w:t>
            </w:r>
            <w:r w:rsidR="00BB7F20" w:rsidRPr="00BB7F20">
              <w:rPr>
                <w:rFonts w:asciiTheme="minorHAnsi" w:hAnsiTheme="minorHAnsi" w:cstheme="minorHAnsi"/>
                <w:noProof/>
                <w:webHidden/>
              </w:rPr>
              <w:fldChar w:fldCharType="end"/>
            </w:r>
          </w:hyperlink>
        </w:p>
        <w:p w14:paraId="12508C13" w14:textId="4F77EEA7" w:rsidR="00BB7F20" w:rsidRPr="00BB7F20" w:rsidRDefault="00F84C78">
          <w:pPr>
            <w:pStyle w:val="TOC3"/>
            <w:tabs>
              <w:tab w:val="right" w:leader="dot" w:pos="9350"/>
            </w:tabs>
            <w:rPr>
              <w:rFonts w:asciiTheme="minorHAnsi" w:hAnsiTheme="minorHAnsi" w:cstheme="minorHAnsi"/>
              <w:noProof/>
              <w:sz w:val="22"/>
              <w:szCs w:val="22"/>
            </w:rPr>
          </w:pPr>
          <w:hyperlink w:anchor="_Toc508727044" w:history="1">
            <w:r w:rsidR="00BB7F20" w:rsidRPr="00BB7F20">
              <w:rPr>
                <w:rStyle w:val="Hyperlink"/>
                <w:rFonts w:asciiTheme="minorHAnsi" w:hAnsiTheme="minorHAnsi" w:cstheme="minorHAnsi"/>
                <w:noProof/>
              </w:rPr>
              <w:t>Absolute and Relative Gas Concentration</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_Toc508727044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12</w:t>
            </w:r>
            <w:r w:rsidR="00BB7F20" w:rsidRPr="00BB7F20">
              <w:rPr>
                <w:rFonts w:asciiTheme="minorHAnsi" w:hAnsiTheme="minorHAnsi" w:cstheme="minorHAnsi"/>
                <w:noProof/>
                <w:webHidden/>
              </w:rPr>
              <w:fldChar w:fldCharType="end"/>
            </w:r>
          </w:hyperlink>
        </w:p>
        <w:p w14:paraId="371A714C" w14:textId="193368B4" w:rsidR="00BB7F20" w:rsidRPr="00BB7F20" w:rsidRDefault="00F84C78">
          <w:pPr>
            <w:pStyle w:val="TOC3"/>
            <w:tabs>
              <w:tab w:val="right" w:leader="dot" w:pos="9350"/>
            </w:tabs>
            <w:rPr>
              <w:rFonts w:asciiTheme="minorHAnsi" w:hAnsiTheme="minorHAnsi" w:cstheme="minorHAnsi"/>
              <w:noProof/>
              <w:sz w:val="22"/>
              <w:szCs w:val="22"/>
            </w:rPr>
          </w:pPr>
          <w:hyperlink w:anchor="_Toc508727045" w:history="1">
            <w:r w:rsidR="00BB7F20" w:rsidRPr="00BB7F20">
              <w:rPr>
                <w:rStyle w:val="Hyperlink"/>
                <w:rFonts w:asciiTheme="minorHAnsi" w:hAnsiTheme="minorHAnsi" w:cstheme="minorHAnsi"/>
                <w:noProof/>
              </w:rPr>
              <w:t>Maintenance and Recalibration</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_Toc508727045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21</w:t>
            </w:r>
            <w:r w:rsidR="00BB7F20" w:rsidRPr="00BB7F20">
              <w:rPr>
                <w:rFonts w:asciiTheme="minorHAnsi" w:hAnsiTheme="minorHAnsi" w:cstheme="minorHAnsi"/>
                <w:noProof/>
                <w:webHidden/>
              </w:rPr>
              <w:fldChar w:fldCharType="end"/>
            </w:r>
          </w:hyperlink>
        </w:p>
        <w:p w14:paraId="0C793386" w14:textId="3232CF96" w:rsidR="00BB7F20" w:rsidRPr="00BB7F20" w:rsidRDefault="00F84C78">
          <w:pPr>
            <w:pStyle w:val="TOC3"/>
            <w:tabs>
              <w:tab w:val="right" w:leader="dot" w:pos="9350"/>
            </w:tabs>
            <w:rPr>
              <w:rFonts w:asciiTheme="minorHAnsi" w:hAnsiTheme="minorHAnsi" w:cstheme="minorHAnsi"/>
              <w:noProof/>
              <w:sz w:val="22"/>
              <w:szCs w:val="22"/>
            </w:rPr>
          </w:pPr>
          <w:hyperlink w:anchor="_Toc508727046" w:history="1">
            <w:r w:rsidR="00BB7F20" w:rsidRPr="00BB7F20">
              <w:rPr>
                <w:rStyle w:val="Hyperlink"/>
                <w:rFonts w:asciiTheme="minorHAnsi" w:hAnsiTheme="minorHAnsi" w:cstheme="minorHAnsi"/>
                <w:noProof/>
              </w:rPr>
              <w:t>Troubleshooting and Cusotomer Support</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_Toc508727046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23</w:t>
            </w:r>
            <w:r w:rsidR="00BB7F20" w:rsidRPr="00BB7F20">
              <w:rPr>
                <w:rFonts w:asciiTheme="minorHAnsi" w:hAnsiTheme="minorHAnsi" w:cstheme="minorHAnsi"/>
                <w:noProof/>
                <w:webHidden/>
              </w:rPr>
              <w:fldChar w:fldCharType="end"/>
            </w:r>
          </w:hyperlink>
        </w:p>
        <w:p w14:paraId="20BA5706" w14:textId="1388F4C5" w:rsidR="00BB7F20" w:rsidRPr="00BB7F20" w:rsidRDefault="00F84C78">
          <w:pPr>
            <w:pStyle w:val="TOC3"/>
            <w:tabs>
              <w:tab w:val="right" w:leader="dot" w:pos="9350"/>
            </w:tabs>
            <w:rPr>
              <w:rFonts w:asciiTheme="minorHAnsi" w:hAnsiTheme="minorHAnsi" w:cstheme="minorHAnsi"/>
              <w:noProof/>
              <w:sz w:val="22"/>
              <w:szCs w:val="22"/>
            </w:rPr>
          </w:pPr>
          <w:hyperlink w:anchor="_Toc508727047" w:history="1">
            <w:r w:rsidR="00BB7F20" w:rsidRPr="00BB7F20">
              <w:rPr>
                <w:rStyle w:val="Hyperlink"/>
                <w:rFonts w:asciiTheme="minorHAnsi" w:hAnsiTheme="minorHAnsi" w:cstheme="minorHAnsi"/>
                <w:noProof/>
              </w:rPr>
              <w:t>Return and Warranty Policy</w:t>
            </w:r>
            <w:r w:rsidR="00BB7F20" w:rsidRPr="00BB7F20">
              <w:rPr>
                <w:rFonts w:asciiTheme="minorHAnsi" w:hAnsiTheme="minorHAnsi" w:cstheme="minorHAnsi"/>
                <w:noProof/>
                <w:webHidden/>
              </w:rPr>
              <w:tab/>
            </w:r>
            <w:r w:rsidR="00BB7F20" w:rsidRPr="00BB7F20">
              <w:rPr>
                <w:rFonts w:asciiTheme="minorHAnsi" w:hAnsiTheme="minorHAnsi" w:cstheme="minorHAnsi"/>
                <w:noProof/>
                <w:webHidden/>
              </w:rPr>
              <w:fldChar w:fldCharType="begin"/>
            </w:r>
            <w:r w:rsidR="00BB7F20" w:rsidRPr="00BB7F20">
              <w:rPr>
                <w:rFonts w:asciiTheme="minorHAnsi" w:hAnsiTheme="minorHAnsi" w:cstheme="minorHAnsi"/>
                <w:noProof/>
                <w:webHidden/>
              </w:rPr>
              <w:instrText xml:space="preserve"> PAGEREF _Toc508727047 \h </w:instrText>
            </w:r>
            <w:r w:rsidR="00BB7F20" w:rsidRPr="00BB7F20">
              <w:rPr>
                <w:rFonts w:asciiTheme="minorHAnsi" w:hAnsiTheme="minorHAnsi" w:cstheme="minorHAnsi"/>
                <w:noProof/>
                <w:webHidden/>
              </w:rPr>
            </w:r>
            <w:r w:rsidR="00BB7F20" w:rsidRPr="00BB7F20">
              <w:rPr>
                <w:rFonts w:asciiTheme="minorHAnsi" w:hAnsiTheme="minorHAnsi" w:cstheme="minorHAnsi"/>
                <w:noProof/>
                <w:webHidden/>
              </w:rPr>
              <w:fldChar w:fldCharType="separate"/>
            </w:r>
            <w:r>
              <w:rPr>
                <w:rFonts w:asciiTheme="minorHAnsi" w:hAnsiTheme="minorHAnsi" w:cstheme="minorHAnsi"/>
                <w:noProof/>
                <w:webHidden/>
              </w:rPr>
              <w:t>24</w:t>
            </w:r>
            <w:r w:rsidR="00BB7F20" w:rsidRPr="00BB7F20">
              <w:rPr>
                <w:rFonts w:asciiTheme="minorHAnsi" w:hAnsiTheme="minorHAnsi" w:cstheme="minorHAnsi"/>
                <w:noProof/>
                <w:webHidden/>
              </w:rPr>
              <w:fldChar w:fldCharType="end"/>
            </w:r>
          </w:hyperlink>
        </w:p>
        <w:p w14:paraId="27A955A0" w14:textId="77777777" w:rsidR="00EC039B" w:rsidRDefault="00EC039B">
          <w:r w:rsidRPr="00BB7F20">
            <w:rPr>
              <w:rFonts w:asciiTheme="minorHAnsi" w:hAnsiTheme="minorHAnsi" w:cstheme="minorHAnsi"/>
              <w:b/>
              <w:bCs/>
              <w:noProof/>
            </w:rPr>
            <w:fldChar w:fldCharType="end"/>
          </w:r>
        </w:p>
      </w:sdtContent>
    </w:sdt>
    <w:p w14:paraId="2646A9CD" w14:textId="77777777" w:rsidR="009D6D8B" w:rsidRPr="00451067" w:rsidRDefault="009D6D8B" w:rsidP="009D6D8B">
      <w:pPr>
        <w:pStyle w:val="Heading7"/>
        <w:rPr>
          <w:rFonts w:ascii="Segoe UI Semilight" w:hAnsi="Segoe UI Semilight" w:cs="Segoe UI Semilight"/>
          <w:sz w:val="20"/>
          <w:szCs w:val="20"/>
        </w:rPr>
      </w:pPr>
    </w:p>
    <w:p w14:paraId="7FECECAB" w14:textId="77777777" w:rsidR="009D6D8B" w:rsidRPr="00451067" w:rsidRDefault="009D6D8B">
      <w:pPr>
        <w:rPr>
          <w:rFonts w:ascii="Segoe UI Semilight" w:hAnsi="Segoe UI Semilight" w:cs="Segoe UI Semilight"/>
          <w:caps/>
          <w:color w:val="5B5B5B" w:themeColor="accent1" w:themeShade="BF"/>
          <w:spacing w:val="10"/>
        </w:rPr>
      </w:pPr>
      <w:r w:rsidRPr="00451067">
        <w:rPr>
          <w:rFonts w:ascii="Segoe UI Semilight" w:hAnsi="Segoe UI Semilight" w:cs="Segoe UI Semilight"/>
        </w:rPr>
        <w:br w:type="page"/>
      </w:r>
    </w:p>
    <w:p w14:paraId="3F405C19" w14:textId="77777777" w:rsidR="00802757" w:rsidRPr="00EC039B" w:rsidRDefault="00EC039B" w:rsidP="00EC039B">
      <w:pPr>
        <w:pStyle w:val="Heading3"/>
      </w:pPr>
      <w:bookmarkStart w:id="5" w:name="_Toc508727038"/>
      <w:r w:rsidRPr="00EC039B">
        <w:lastRenderedPageBreak/>
        <w:t>Certificate of Compliance</w:t>
      </w:r>
      <w:bookmarkEnd w:id="5"/>
    </w:p>
    <w:p w14:paraId="231A0E37" w14:textId="77777777" w:rsidR="000C73ED" w:rsidRPr="000C73ED" w:rsidRDefault="000C73ED" w:rsidP="000C73ED">
      <w:pPr>
        <w:spacing w:before="0" w:line="240" w:lineRule="auto"/>
        <w:rPr>
          <w:rFonts w:asciiTheme="minorHAnsi" w:hAnsiTheme="minorHAnsi" w:cstheme="minorHAnsi"/>
          <w:b/>
          <w:sz w:val="20"/>
        </w:rPr>
      </w:pPr>
    </w:p>
    <w:p w14:paraId="39A0135F" w14:textId="77777777" w:rsidR="00EC039B" w:rsidRPr="000C73ED" w:rsidRDefault="00EC039B" w:rsidP="000C73ED">
      <w:pPr>
        <w:spacing w:before="0" w:line="240" w:lineRule="auto"/>
        <w:rPr>
          <w:rFonts w:asciiTheme="minorHAnsi" w:hAnsiTheme="minorHAnsi" w:cstheme="minorHAnsi"/>
          <w:b/>
          <w:sz w:val="24"/>
          <w:szCs w:val="24"/>
        </w:rPr>
      </w:pPr>
      <w:r w:rsidRPr="000C73ED">
        <w:rPr>
          <w:rFonts w:asciiTheme="minorHAnsi" w:hAnsiTheme="minorHAnsi" w:cstheme="minorHAnsi"/>
          <w:b/>
          <w:sz w:val="24"/>
          <w:szCs w:val="24"/>
        </w:rPr>
        <w:t>EU Declaration of Conformity</w:t>
      </w:r>
    </w:p>
    <w:p w14:paraId="4D13F09D" w14:textId="77777777" w:rsidR="00EC039B" w:rsidRPr="000C73ED" w:rsidRDefault="00EC039B" w:rsidP="00EC039B">
      <w:pPr>
        <w:spacing w:before="0" w:line="240" w:lineRule="auto"/>
        <w:ind w:left="720" w:hanging="720"/>
        <w:rPr>
          <w:rFonts w:asciiTheme="minorHAnsi" w:hAnsiTheme="minorHAnsi" w:cstheme="minorHAnsi"/>
          <w:sz w:val="20"/>
        </w:rPr>
      </w:pPr>
      <w:r w:rsidRPr="000C73ED">
        <w:rPr>
          <w:rFonts w:asciiTheme="minorHAnsi" w:hAnsiTheme="minorHAnsi" w:cstheme="minorHAnsi"/>
          <w:color w:val="000000"/>
          <w:sz w:val="20"/>
        </w:rPr>
        <w:t>This declaration of conformity is issued under the sole responsibility of the manufacturer:</w:t>
      </w:r>
    </w:p>
    <w:p w14:paraId="11028D5B" w14:textId="77777777" w:rsidR="00EC039B" w:rsidRPr="000C73ED" w:rsidRDefault="00EC039B" w:rsidP="00EC039B">
      <w:pPr>
        <w:spacing w:before="0" w:line="240" w:lineRule="auto"/>
        <w:ind w:left="720" w:hanging="720"/>
        <w:rPr>
          <w:rFonts w:asciiTheme="minorHAnsi" w:hAnsiTheme="minorHAnsi" w:cstheme="minorHAnsi"/>
          <w:sz w:val="20"/>
        </w:rPr>
      </w:pPr>
      <w:r w:rsidRPr="000C73ED">
        <w:rPr>
          <w:rFonts w:asciiTheme="minorHAnsi" w:hAnsiTheme="minorHAnsi" w:cstheme="minorHAnsi"/>
          <w:sz w:val="20"/>
        </w:rPr>
        <w:tab/>
        <w:t>Apogee Instruments, Inc.</w:t>
      </w:r>
      <w:r w:rsidRPr="000C73ED">
        <w:rPr>
          <w:rFonts w:asciiTheme="minorHAnsi" w:hAnsiTheme="minorHAnsi" w:cstheme="minorHAnsi"/>
          <w:sz w:val="20"/>
        </w:rPr>
        <w:br/>
        <w:t>721 W 1800 N</w:t>
      </w:r>
      <w:r w:rsidRPr="000C73ED">
        <w:rPr>
          <w:rFonts w:asciiTheme="minorHAnsi" w:hAnsiTheme="minorHAnsi" w:cstheme="minorHAnsi"/>
          <w:sz w:val="20"/>
        </w:rPr>
        <w:br/>
        <w:t>Logan, Utah 84321</w:t>
      </w:r>
      <w:r w:rsidRPr="000C73ED">
        <w:rPr>
          <w:rFonts w:asciiTheme="minorHAnsi" w:hAnsiTheme="minorHAnsi" w:cstheme="minorHAnsi"/>
          <w:sz w:val="20"/>
        </w:rPr>
        <w:br/>
        <w:t>USA</w:t>
      </w:r>
    </w:p>
    <w:p w14:paraId="29F59920" w14:textId="77777777" w:rsidR="00EC039B" w:rsidRPr="000C73ED" w:rsidRDefault="00EC039B" w:rsidP="00EC039B">
      <w:pPr>
        <w:spacing w:before="0" w:after="0" w:line="240" w:lineRule="auto"/>
        <w:rPr>
          <w:rFonts w:asciiTheme="minorHAnsi" w:hAnsiTheme="minorHAnsi" w:cstheme="minorHAnsi"/>
          <w:sz w:val="20"/>
        </w:rPr>
      </w:pPr>
      <w:r w:rsidRPr="000C73ED">
        <w:rPr>
          <w:rFonts w:asciiTheme="minorHAnsi" w:hAnsiTheme="minorHAnsi" w:cstheme="minorHAnsi"/>
          <w:sz w:val="20"/>
        </w:rPr>
        <w:t>for the following product(s):</w:t>
      </w:r>
    </w:p>
    <w:p w14:paraId="4E003BE3" w14:textId="77777777" w:rsidR="00EC039B" w:rsidRPr="000C73ED" w:rsidRDefault="00EC039B" w:rsidP="00EC039B">
      <w:pPr>
        <w:spacing w:before="0" w:after="0" w:line="240" w:lineRule="auto"/>
        <w:rPr>
          <w:rFonts w:asciiTheme="minorHAnsi" w:hAnsiTheme="minorHAnsi" w:cstheme="minorHAnsi"/>
          <w:sz w:val="20"/>
        </w:rPr>
      </w:pPr>
    </w:p>
    <w:p w14:paraId="7A065671" w14:textId="77777777" w:rsidR="00EC039B" w:rsidRPr="000C73ED" w:rsidRDefault="00EC039B" w:rsidP="00EC039B">
      <w:pPr>
        <w:spacing w:before="0" w:after="0" w:line="240" w:lineRule="auto"/>
        <w:rPr>
          <w:rFonts w:asciiTheme="minorHAnsi" w:eastAsia="UnitPro-Regular" w:hAnsiTheme="minorHAnsi" w:cstheme="minorHAnsi"/>
          <w:bCs/>
          <w:sz w:val="20"/>
        </w:rPr>
      </w:pPr>
      <w:r w:rsidRPr="000C73ED">
        <w:rPr>
          <w:rFonts w:asciiTheme="minorHAnsi" w:hAnsiTheme="minorHAnsi" w:cstheme="minorHAnsi"/>
          <w:sz w:val="20"/>
        </w:rPr>
        <w:t xml:space="preserve">Models: </w:t>
      </w:r>
      <w:r w:rsidRPr="000C73ED">
        <w:rPr>
          <w:rFonts w:asciiTheme="minorHAnsi" w:eastAsia="UnitPro-Regular" w:hAnsiTheme="minorHAnsi" w:cstheme="minorHAnsi"/>
          <w:bCs/>
          <w:sz w:val="20"/>
        </w:rPr>
        <w:t>SO-110, SO-120, SO-210, SO-220</w:t>
      </w:r>
    </w:p>
    <w:p w14:paraId="602F2B3A" w14:textId="77777777" w:rsidR="00EC039B" w:rsidRPr="000C73ED" w:rsidRDefault="00EC039B" w:rsidP="00EC039B">
      <w:pPr>
        <w:spacing w:before="0" w:after="0" w:line="240" w:lineRule="auto"/>
        <w:rPr>
          <w:rFonts w:asciiTheme="minorHAnsi" w:hAnsiTheme="minorHAnsi" w:cstheme="minorHAnsi"/>
          <w:sz w:val="20"/>
        </w:rPr>
      </w:pPr>
      <w:r w:rsidRPr="000C73ED">
        <w:rPr>
          <w:rFonts w:asciiTheme="minorHAnsi" w:hAnsiTheme="minorHAnsi" w:cstheme="minorHAnsi"/>
          <w:sz w:val="20"/>
        </w:rPr>
        <w:t>Type: Oxygen Sensor</w:t>
      </w:r>
    </w:p>
    <w:p w14:paraId="0C9A4BC8" w14:textId="77777777" w:rsidR="00EC039B" w:rsidRPr="000C73ED" w:rsidRDefault="00EC039B" w:rsidP="00EC039B">
      <w:pPr>
        <w:spacing w:before="0" w:after="0" w:line="240" w:lineRule="auto"/>
        <w:rPr>
          <w:rFonts w:asciiTheme="minorHAnsi" w:hAnsiTheme="minorHAnsi" w:cstheme="minorHAnsi"/>
          <w:sz w:val="20"/>
        </w:rPr>
      </w:pPr>
    </w:p>
    <w:p w14:paraId="735A3FC1"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684CCAAB" w14:textId="77777777" w:rsidR="002107A7" w:rsidRDefault="002107A7" w:rsidP="002107A7">
      <w:pPr>
        <w:spacing w:before="0" w:after="0" w:line="240" w:lineRule="auto"/>
        <w:rPr>
          <w:rFonts w:asciiTheme="minorHAnsi" w:hAnsiTheme="minorHAnsi" w:cstheme="minorHAnsi"/>
          <w:sz w:val="20"/>
          <w:szCs w:val="18"/>
        </w:rPr>
      </w:pPr>
    </w:p>
    <w:p w14:paraId="6507F030"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7C965B1E"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2F328D81"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416B4E3A" w14:textId="77777777" w:rsidR="002107A7" w:rsidRDefault="002107A7" w:rsidP="002107A7">
      <w:pPr>
        <w:spacing w:before="0" w:after="0" w:line="240" w:lineRule="auto"/>
        <w:rPr>
          <w:rFonts w:asciiTheme="minorHAnsi" w:hAnsiTheme="minorHAnsi" w:cstheme="minorHAnsi"/>
          <w:sz w:val="20"/>
          <w:szCs w:val="18"/>
        </w:rPr>
      </w:pPr>
    </w:p>
    <w:p w14:paraId="4CA4E208"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6C803A60" w14:textId="77777777" w:rsidR="002107A7" w:rsidRDefault="002107A7" w:rsidP="002107A7">
      <w:pPr>
        <w:spacing w:before="0" w:after="0" w:line="240" w:lineRule="auto"/>
        <w:rPr>
          <w:rFonts w:asciiTheme="minorHAnsi" w:hAnsiTheme="minorHAnsi" w:cstheme="minorHAnsi"/>
          <w:sz w:val="20"/>
          <w:szCs w:val="18"/>
        </w:rPr>
      </w:pPr>
    </w:p>
    <w:p w14:paraId="0E4C5D2E"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229F5B32" w14:textId="77777777" w:rsidR="002107A7" w:rsidRDefault="002107A7" w:rsidP="002107A7">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567A4A74" w14:textId="77777777" w:rsidR="002107A7" w:rsidRDefault="002107A7" w:rsidP="002107A7">
      <w:pPr>
        <w:spacing w:before="0" w:after="0" w:line="240" w:lineRule="auto"/>
        <w:rPr>
          <w:rFonts w:asciiTheme="minorHAnsi" w:hAnsiTheme="minorHAnsi" w:cstheme="minorHAnsi"/>
          <w:sz w:val="20"/>
          <w:szCs w:val="18"/>
        </w:rPr>
      </w:pPr>
    </w:p>
    <w:p w14:paraId="2C87344F"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59EE9151" w14:textId="77777777" w:rsidR="002107A7" w:rsidRDefault="002107A7" w:rsidP="002107A7">
      <w:pPr>
        <w:spacing w:before="0" w:after="0" w:line="240" w:lineRule="auto"/>
        <w:rPr>
          <w:rFonts w:asciiTheme="minorHAnsi" w:hAnsiTheme="minorHAnsi" w:cstheme="minorHAnsi"/>
          <w:sz w:val="20"/>
          <w:szCs w:val="18"/>
        </w:rPr>
      </w:pPr>
    </w:p>
    <w:p w14:paraId="3049A95E"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14F345EE" w14:textId="77777777" w:rsidR="002107A7" w:rsidRDefault="002107A7" w:rsidP="002107A7">
      <w:pPr>
        <w:spacing w:before="0" w:after="0" w:line="240" w:lineRule="auto"/>
        <w:rPr>
          <w:rFonts w:asciiTheme="minorHAnsi" w:hAnsiTheme="minorHAnsi" w:cstheme="minorHAnsi"/>
          <w:sz w:val="20"/>
        </w:rPr>
      </w:pPr>
    </w:p>
    <w:p w14:paraId="53CE7993" w14:textId="77777777" w:rsidR="002107A7" w:rsidRDefault="002107A7" w:rsidP="002107A7">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331AEC7F" w14:textId="77777777" w:rsidR="002107A7" w:rsidRDefault="002107A7" w:rsidP="002107A7">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Pr>
          <w:rFonts w:asciiTheme="minorHAnsi" w:hAnsiTheme="minorHAnsi" w:cstheme="minorHAnsi"/>
          <w:sz w:val="20"/>
        </w:rPr>
        <w:t>2</w:t>
      </w:r>
    </w:p>
    <w:p w14:paraId="2AEF93C9" w14:textId="77777777" w:rsidR="002107A7" w:rsidRPr="00233812" w:rsidRDefault="002107A7" w:rsidP="002107A7">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70528" behindDoc="0" locked="0" layoutInCell="1" allowOverlap="1" wp14:anchorId="0CCA05E9" wp14:editId="3D51739E">
            <wp:simplePos x="0" y="0"/>
            <wp:positionH relativeFrom="column">
              <wp:posOffset>4724400</wp:posOffset>
            </wp:positionH>
            <wp:positionV relativeFrom="paragraph">
              <wp:posOffset>97155</wp:posOffset>
            </wp:positionV>
            <wp:extent cx="1181100" cy="844997"/>
            <wp:effectExtent l="0" t="0" r="0" b="0"/>
            <wp:wrapNone/>
            <wp:docPr id="25" name="Picture 2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056315" w14:textId="77777777" w:rsidR="002107A7" w:rsidRPr="00233812" w:rsidRDefault="002107A7" w:rsidP="002107A7">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78CD422C" wp14:editId="757080A7">
            <wp:extent cx="855316" cy="435078"/>
            <wp:effectExtent l="0" t="0" r="254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1DB6E709" w14:textId="77777777" w:rsidR="002107A7" w:rsidRPr="00233812" w:rsidRDefault="002107A7" w:rsidP="002107A7">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094AF767" w14:textId="77777777" w:rsidR="002107A7" w:rsidRDefault="002107A7" w:rsidP="00224F70">
      <w:pPr>
        <w:spacing w:before="0" w:after="0" w:line="240" w:lineRule="auto"/>
        <w:rPr>
          <w:rFonts w:cs="Segoe UI Semilight"/>
        </w:rPr>
      </w:pPr>
    </w:p>
    <w:p w14:paraId="0C9983AA" w14:textId="77777777" w:rsidR="002107A7" w:rsidRDefault="002107A7" w:rsidP="00224F70">
      <w:pPr>
        <w:spacing w:before="0" w:after="0" w:line="240" w:lineRule="auto"/>
        <w:rPr>
          <w:rFonts w:cs="Segoe UI Semilight"/>
        </w:rPr>
      </w:pPr>
    </w:p>
    <w:p w14:paraId="1876D3C4" w14:textId="77777777" w:rsidR="002107A7" w:rsidRDefault="002107A7" w:rsidP="00224F70">
      <w:pPr>
        <w:spacing w:before="0" w:after="0" w:line="240" w:lineRule="auto"/>
        <w:rPr>
          <w:rFonts w:cs="Segoe UI Semilight"/>
        </w:rPr>
      </w:pPr>
    </w:p>
    <w:p w14:paraId="1730773A" w14:textId="77777777" w:rsidR="002107A7" w:rsidRDefault="002107A7" w:rsidP="00224F70">
      <w:pPr>
        <w:spacing w:before="0" w:after="0" w:line="240" w:lineRule="auto"/>
        <w:rPr>
          <w:rFonts w:cs="Segoe UI Semilight"/>
        </w:rPr>
      </w:pPr>
    </w:p>
    <w:p w14:paraId="395AA731" w14:textId="77777777" w:rsidR="002107A7" w:rsidRPr="00EC039B" w:rsidRDefault="002107A7" w:rsidP="002107A7">
      <w:pPr>
        <w:pStyle w:val="Heading3"/>
      </w:pPr>
      <w:r w:rsidRPr="00EC039B">
        <w:lastRenderedPageBreak/>
        <w:t>Certificate of Compliance</w:t>
      </w:r>
    </w:p>
    <w:p w14:paraId="65CCC257" w14:textId="77777777" w:rsidR="002107A7" w:rsidRPr="000C73ED" w:rsidRDefault="002107A7" w:rsidP="002107A7">
      <w:pPr>
        <w:spacing w:before="0" w:line="240" w:lineRule="auto"/>
        <w:rPr>
          <w:rFonts w:asciiTheme="minorHAnsi" w:hAnsiTheme="minorHAnsi" w:cstheme="minorHAnsi"/>
          <w:b/>
          <w:sz w:val="20"/>
        </w:rPr>
      </w:pPr>
    </w:p>
    <w:p w14:paraId="7B485EA4" w14:textId="2731C6CB" w:rsidR="002107A7" w:rsidRPr="000C73ED" w:rsidRDefault="002107A7" w:rsidP="002107A7">
      <w:pPr>
        <w:spacing w:before="0" w:line="240" w:lineRule="auto"/>
        <w:rPr>
          <w:rFonts w:asciiTheme="minorHAnsi" w:hAnsiTheme="minorHAnsi" w:cstheme="minorHAnsi"/>
          <w:b/>
          <w:sz w:val="24"/>
          <w:szCs w:val="24"/>
        </w:rPr>
      </w:pPr>
      <w:r>
        <w:rPr>
          <w:rFonts w:asciiTheme="minorHAnsi" w:hAnsiTheme="minorHAnsi" w:cstheme="minorHAnsi"/>
          <w:b/>
          <w:sz w:val="24"/>
          <w:szCs w:val="24"/>
        </w:rPr>
        <w:t>UK</w:t>
      </w:r>
      <w:r w:rsidRPr="000C73ED">
        <w:rPr>
          <w:rFonts w:asciiTheme="minorHAnsi" w:hAnsiTheme="minorHAnsi" w:cstheme="minorHAnsi"/>
          <w:b/>
          <w:sz w:val="24"/>
          <w:szCs w:val="24"/>
        </w:rPr>
        <w:t xml:space="preserve"> Declaration of Conformity</w:t>
      </w:r>
    </w:p>
    <w:p w14:paraId="2263AE05" w14:textId="77777777" w:rsidR="002107A7" w:rsidRPr="000C73ED" w:rsidRDefault="002107A7" w:rsidP="002107A7">
      <w:pPr>
        <w:spacing w:before="0" w:line="240" w:lineRule="auto"/>
        <w:ind w:left="720" w:hanging="720"/>
        <w:rPr>
          <w:rFonts w:asciiTheme="minorHAnsi" w:hAnsiTheme="minorHAnsi" w:cstheme="minorHAnsi"/>
          <w:sz w:val="20"/>
        </w:rPr>
      </w:pPr>
      <w:r w:rsidRPr="000C73ED">
        <w:rPr>
          <w:rFonts w:asciiTheme="minorHAnsi" w:hAnsiTheme="minorHAnsi" w:cstheme="minorHAnsi"/>
          <w:color w:val="000000"/>
          <w:sz w:val="20"/>
        </w:rPr>
        <w:t>This declaration of conformity is issued under the sole responsibility of the manufacturer:</w:t>
      </w:r>
    </w:p>
    <w:p w14:paraId="6517B3C8" w14:textId="77777777" w:rsidR="002107A7" w:rsidRPr="000C73ED" w:rsidRDefault="002107A7" w:rsidP="002107A7">
      <w:pPr>
        <w:spacing w:before="0" w:line="240" w:lineRule="auto"/>
        <w:ind w:left="720" w:hanging="720"/>
        <w:rPr>
          <w:rFonts w:asciiTheme="minorHAnsi" w:hAnsiTheme="minorHAnsi" w:cstheme="minorHAnsi"/>
          <w:sz w:val="20"/>
        </w:rPr>
      </w:pPr>
      <w:r w:rsidRPr="000C73ED">
        <w:rPr>
          <w:rFonts w:asciiTheme="minorHAnsi" w:hAnsiTheme="minorHAnsi" w:cstheme="minorHAnsi"/>
          <w:sz w:val="20"/>
        </w:rPr>
        <w:tab/>
        <w:t>Apogee Instruments, Inc.</w:t>
      </w:r>
      <w:r w:rsidRPr="000C73ED">
        <w:rPr>
          <w:rFonts w:asciiTheme="minorHAnsi" w:hAnsiTheme="minorHAnsi" w:cstheme="minorHAnsi"/>
          <w:sz w:val="20"/>
        </w:rPr>
        <w:br/>
        <w:t>721 W 1800 N</w:t>
      </w:r>
      <w:r w:rsidRPr="000C73ED">
        <w:rPr>
          <w:rFonts w:asciiTheme="minorHAnsi" w:hAnsiTheme="minorHAnsi" w:cstheme="minorHAnsi"/>
          <w:sz w:val="20"/>
        </w:rPr>
        <w:br/>
        <w:t>Logan, Utah 84321</w:t>
      </w:r>
      <w:r w:rsidRPr="000C73ED">
        <w:rPr>
          <w:rFonts w:asciiTheme="minorHAnsi" w:hAnsiTheme="minorHAnsi" w:cstheme="minorHAnsi"/>
          <w:sz w:val="20"/>
        </w:rPr>
        <w:br/>
        <w:t>USA</w:t>
      </w:r>
    </w:p>
    <w:p w14:paraId="5958E1D0" w14:textId="77777777" w:rsidR="002107A7" w:rsidRPr="000C73ED" w:rsidRDefault="002107A7" w:rsidP="002107A7">
      <w:pPr>
        <w:spacing w:before="0" w:after="0" w:line="240" w:lineRule="auto"/>
        <w:rPr>
          <w:rFonts w:asciiTheme="minorHAnsi" w:hAnsiTheme="minorHAnsi" w:cstheme="minorHAnsi"/>
          <w:sz w:val="20"/>
        </w:rPr>
      </w:pPr>
      <w:r w:rsidRPr="000C73ED">
        <w:rPr>
          <w:rFonts w:asciiTheme="minorHAnsi" w:hAnsiTheme="minorHAnsi" w:cstheme="minorHAnsi"/>
          <w:sz w:val="20"/>
        </w:rPr>
        <w:t>for the following product(s):</w:t>
      </w:r>
    </w:p>
    <w:p w14:paraId="41DBC074" w14:textId="77777777" w:rsidR="002107A7" w:rsidRPr="000C73ED" w:rsidRDefault="002107A7" w:rsidP="002107A7">
      <w:pPr>
        <w:spacing w:before="0" w:after="0" w:line="240" w:lineRule="auto"/>
        <w:rPr>
          <w:rFonts w:asciiTheme="minorHAnsi" w:hAnsiTheme="minorHAnsi" w:cstheme="minorHAnsi"/>
          <w:sz w:val="20"/>
        </w:rPr>
      </w:pPr>
    </w:p>
    <w:p w14:paraId="2672FE74" w14:textId="77777777" w:rsidR="002107A7" w:rsidRPr="000C73ED" w:rsidRDefault="002107A7" w:rsidP="002107A7">
      <w:pPr>
        <w:spacing w:before="0" w:after="0" w:line="240" w:lineRule="auto"/>
        <w:rPr>
          <w:rFonts w:asciiTheme="minorHAnsi" w:eastAsia="UnitPro-Regular" w:hAnsiTheme="minorHAnsi" w:cstheme="minorHAnsi"/>
          <w:bCs/>
          <w:sz w:val="20"/>
        </w:rPr>
      </w:pPr>
      <w:r w:rsidRPr="000C73ED">
        <w:rPr>
          <w:rFonts w:asciiTheme="minorHAnsi" w:hAnsiTheme="minorHAnsi" w:cstheme="minorHAnsi"/>
          <w:sz w:val="20"/>
        </w:rPr>
        <w:t xml:space="preserve">Models: </w:t>
      </w:r>
      <w:r w:rsidRPr="000C73ED">
        <w:rPr>
          <w:rFonts w:asciiTheme="minorHAnsi" w:eastAsia="UnitPro-Regular" w:hAnsiTheme="minorHAnsi" w:cstheme="minorHAnsi"/>
          <w:bCs/>
          <w:sz w:val="20"/>
        </w:rPr>
        <w:t>SO-110, SO-120, SO-210, SO-220</w:t>
      </w:r>
    </w:p>
    <w:p w14:paraId="24987997" w14:textId="77777777" w:rsidR="002107A7" w:rsidRPr="000C73ED" w:rsidRDefault="002107A7" w:rsidP="002107A7">
      <w:pPr>
        <w:spacing w:before="0" w:after="0" w:line="240" w:lineRule="auto"/>
        <w:rPr>
          <w:rFonts w:asciiTheme="minorHAnsi" w:hAnsiTheme="minorHAnsi" w:cstheme="minorHAnsi"/>
          <w:sz w:val="20"/>
        </w:rPr>
      </w:pPr>
      <w:r w:rsidRPr="000C73ED">
        <w:rPr>
          <w:rFonts w:asciiTheme="minorHAnsi" w:hAnsiTheme="minorHAnsi" w:cstheme="minorHAnsi"/>
          <w:sz w:val="20"/>
        </w:rPr>
        <w:t>Type: Oxygen Sensor</w:t>
      </w:r>
    </w:p>
    <w:p w14:paraId="2086F136" w14:textId="77777777" w:rsidR="002107A7" w:rsidRDefault="002107A7" w:rsidP="00224F70">
      <w:pPr>
        <w:spacing w:before="0" w:after="0" w:line="240" w:lineRule="auto"/>
        <w:rPr>
          <w:rFonts w:cs="Segoe UI Semilight"/>
        </w:rPr>
      </w:pPr>
    </w:p>
    <w:p w14:paraId="73E06713" w14:textId="77777777" w:rsidR="002107A7" w:rsidRDefault="002107A7" w:rsidP="002107A7">
      <w:pPr>
        <w:spacing w:before="0" w:after="0" w:line="240" w:lineRule="auto"/>
        <w:rPr>
          <w:rFonts w:asciiTheme="minorHAnsi" w:hAnsiTheme="minorHAnsi" w:cstheme="minorHAnsi"/>
          <w:sz w:val="20"/>
          <w:szCs w:val="18"/>
        </w:rPr>
      </w:pPr>
      <w:bookmarkStart w:id="6" w:name="_Hlk112760152"/>
      <w:r>
        <w:rPr>
          <w:rFonts w:asciiTheme="minorHAnsi" w:hAnsiTheme="minorHAnsi" w:cstheme="minorHAnsi"/>
          <w:color w:val="000000"/>
          <w:sz w:val="20"/>
          <w:szCs w:val="18"/>
        </w:rPr>
        <w:t>The object of the declaration described above is in conformity with the relevant UK Statutory Instruments and their amendments:</w:t>
      </w:r>
    </w:p>
    <w:p w14:paraId="02DF4888" w14:textId="77777777" w:rsidR="002107A7" w:rsidRDefault="002107A7" w:rsidP="002107A7">
      <w:pPr>
        <w:spacing w:before="0" w:after="0" w:line="240" w:lineRule="auto"/>
        <w:rPr>
          <w:rFonts w:asciiTheme="minorHAnsi" w:hAnsiTheme="minorHAnsi" w:cstheme="minorHAnsi"/>
          <w:sz w:val="20"/>
          <w:szCs w:val="18"/>
        </w:rPr>
      </w:pPr>
    </w:p>
    <w:p w14:paraId="4AEE2A00"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2DCE1C5E" w14:textId="77777777" w:rsidR="002107A7" w:rsidRDefault="002107A7" w:rsidP="002107A7">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57230EE0" w14:textId="77777777" w:rsidR="002107A7" w:rsidRDefault="002107A7" w:rsidP="002107A7">
      <w:pPr>
        <w:spacing w:before="0" w:after="0" w:line="240" w:lineRule="auto"/>
        <w:rPr>
          <w:rFonts w:asciiTheme="minorHAnsi" w:hAnsiTheme="minorHAnsi" w:cstheme="minorHAnsi"/>
          <w:sz w:val="20"/>
          <w:szCs w:val="18"/>
        </w:rPr>
      </w:pPr>
    </w:p>
    <w:p w14:paraId="76FE8136"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1CAFECA8" w14:textId="77777777" w:rsidR="002107A7" w:rsidRDefault="002107A7" w:rsidP="002107A7">
      <w:pPr>
        <w:spacing w:before="0" w:after="0" w:line="240" w:lineRule="auto"/>
        <w:rPr>
          <w:rFonts w:asciiTheme="minorHAnsi" w:hAnsiTheme="minorHAnsi" w:cstheme="minorHAnsi"/>
          <w:sz w:val="20"/>
          <w:szCs w:val="18"/>
        </w:rPr>
      </w:pPr>
    </w:p>
    <w:p w14:paraId="24169C36"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1273796B" w14:textId="77777777" w:rsidR="002107A7" w:rsidRDefault="002107A7" w:rsidP="002107A7">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7305C161" w14:textId="77777777" w:rsidR="002107A7" w:rsidRDefault="002107A7" w:rsidP="002107A7">
      <w:pPr>
        <w:spacing w:before="0" w:after="0" w:line="240" w:lineRule="auto"/>
        <w:rPr>
          <w:rFonts w:asciiTheme="minorHAnsi" w:hAnsiTheme="minorHAnsi" w:cstheme="minorHAnsi"/>
          <w:sz w:val="20"/>
          <w:szCs w:val="18"/>
        </w:rPr>
      </w:pPr>
    </w:p>
    <w:p w14:paraId="3ED89954"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167F055C" w14:textId="77777777" w:rsidR="002107A7" w:rsidRDefault="002107A7" w:rsidP="002107A7">
      <w:pPr>
        <w:spacing w:before="0" w:after="0" w:line="240" w:lineRule="auto"/>
        <w:rPr>
          <w:rFonts w:asciiTheme="minorHAnsi" w:hAnsiTheme="minorHAnsi" w:cstheme="minorHAnsi"/>
          <w:sz w:val="20"/>
          <w:szCs w:val="18"/>
        </w:rPr>
      </w:pPr>
    </w:p>
    <w:p w14:paraId="21FD45BC" w14:textId="77777777" w:rsidR="002107A7" w:rsidRDefault="002107A7" w:rsidP="002107A7">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0C68F054" w14:textId="77777777" w:rsidR="002107A7" w:rsidRDefault="002107A7" w:rsidP="002107A7">
      <w:pPr>
        <w:spacing w:before="0" w:after="0" w:line="240" w:lineRule="auto"/>
        <w:rPr>
          <w:rFonts w:asciiTheme="minorHAnsi" w:hAnsiTheme="minorHAnsi" w:cstheme="minorHAnsi"/>
          <w:sz w:val="20"/>
        </w:rPr>
      </w:pPr>
    </w:p>
    <w:p w14:paraId="30D86E61" w14:textId="77777777" w:rsidR="002107A7" w:rsidRDefault="002107A7" w:rsidP="002107A7">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7A0F4AFD" w14:textId="77777777" w:rsidR="002107A7" w:rsidRDefault="002107A7" w:rsidP="002107A7">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Pr>
          <w:rFonts w:asciiTheme="minorHAnsi" w:hAnsiTheme="minorHAnsi" w:cstheme="minorHAnsi"/>
          <w:sz w:val="20"/>
        </w:rPr>
        <w:t>2</w:t>
      </w:r>
    </w:p>
    <w:p w14:paraId="37BCBE40" w14:textId="77777777" w:rsidR="002107A7" w:rsidRPr="00233812" w:rsidRDefault="002107A7" w:rsidP="002107A7">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72576" behindDoc="0" locked="0" layoutInCell="1" allowOverlap="1" wp14:anchorId="7EA1BE6F" wp14:editId="1E139A84">
            <wp:simplePos x="0" y="0"/>
            <wp:positionH relativeFrom="column">
              <wp:posOffset>4981853</wp:posOffset>
            </wp:positionH>
            <wp:positionV relativeFrom="paragraph">
              <wp:posOffset>79375</wp:posOffset>
            </wp:positionV>
            <wp:extent cx="972820" cy="971192"/>
            <wp:effectExtent l="0" t="0" r="0" b="635"/>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DB7E48" w14:textId="77777777" w:rsidR="002107A7" w:rsidRPr="00233812" w:rsidRDefault="002107A7" w:rsidP="002107A7">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711B8CE5" wp14:editId="48F93051">
            <wp:extent cx="855316" cy="435078"/>
            <wp:effectExtent l="0" t="0" r="254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2588729D" w14:textId="77777777" w:rsidR="002107A7" w:rsidRDefault="002107A7" w:rsidP="002107A7">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bookmarkEnd w:id="6"/>
    <w:p w14:paraId="6AEDE315" w14:textId="1942536B" w:rsidR="00B5508F" w:rsidRPr="00A967D9" w:rsidRDefault="00B5508F" w:rsidP="00224F70">
      <w:pPr>
        <w:spacing w:before="0" w:after="0" w:line="240" w:lineRule="auto"/>
        <w:rPr>
          <w:rFonts w:cs="Segoe UI Semilight"/>
        </w:rPr>
      </w:pPr>
      <w:r w:rsidRPr="00A967D9">
        <w:rPr>
          <w:rFonts w:cs="Segoe UI Semilight"/>
        </w:rPr>
        <w:br w:type="page"/>
      </w:r>
    </w:p>
    <w:p w14:paraId="432D9497" w14:textId="77777777" w:rsidR="00B5508F" w:rsidRPr="00EC039B" w:rsidRDefault="00B5508F" w:rsidP="00EC039B">
      <w:pPr>
        <w:pStyle w:val="Heading3"/>
      </w:pPr>
      <w:bookmarkStart w:id="7" w:name="_Toc390263761"/>
      <w:bookmarkStart w:id="8" w:name="_Toc391387930"/>
      <w:bookmarkStart w:id="9" w:name="_Toc508727039"/>
      <w:r w:rsidRPr="00EC039B">
        <w:lastRenderedPageBreak/>
        <w:t>Introduction</w:t>
      </w:r>
      <w:bookmarkEnd w:id="7"/>
      <w:bookmarkEnd w:id="8"/>
      <w:bookmarkEnd w:id="9"/>
    </w:p>
    <w:p w14:paraId="46AA375A" w14:textId="77777777" w:rsidR="00224F70" w:rsidRPr="000C73ED" w:rsidRDefault="00224F70" w:rsidP="00331561">
      <w:pPr>
        <w:rPr>
          <w:rFonts w:asciiTheme="minorHAnsi" w:hAnsiTheme="minorHAnsi" w:cstheme="minorHAnsi"/>
          <w:sz w:val="20"/>
        </w:rPr>
      </w:pPr>
      <w:r w:rsidRPr="000C73ED">
        <w:rPr>
          <w:rFonts w:asciiTheme="minorHAnsi" w:hAnsiTheme="minorHAnsi" w:cstheme="minorHAnsi"/>
          <w:sz w:val="20"/>
        </w:rPr>
        <w:t>Oxygen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is the second most abundant gas in the atmosphere and is essential to life on Earth. </w:t>
      </w:r>
      <w:r w:rsidR="00075C71" w:rsidRPr="000C73ED">
        <w:rPr>
          <w:rFonts w:asciiTheme="minorHAnsi" w:hAnsiTheme="minorHAnsi" w:cstheme="minorHAnsi"/>
          <w:sz w:val="20"/>
        </w:rPr>
        <w:t>O</w:t>
      </w:r>
      <w:r w:rsidRPr="000C73ED">
        <w:rPr>
          <w:rFonts w:asciiTheme="minorHAnsi" w:hAnsiTheme="minorHAnsi" w:cstheme="minorHAnsi"/>
          <w:sz w:val="20"/>
        </w:rPr>
        <w:t xml:space="preserve">xygen </w:t>
      </w:r>
      <w:r w:rsidR="00331561" w:rsidRPr="000C73ED">
        <w:rPr>
          <w:rFonts w:asciiTheme="minorHAnsi" w:hAnsiTheme="minorHAnsi" w:cstheme="minorHAnsi"/>
          <w:sz w:val="20"/>
        </w:rPr>
        <w:t>availability determines</w:t>
      </w:r>
      <w:r w:rsidRPr="000C73ED">
        <w:rPr>
          <w:rFonts w:asciiTheme="minorHAnsi" w:hAnsiTheme="minorHAnsi" w:cstheme="minorHAnsi"/>
          <w:sz w:val="20"/>
        </w:rPr>
        <w:t xml:space="preserve"> the rate of many biological and chemical processes</w:t>
      </w:r>
      <w:r w:rsidR="00075C71" w:rsidRPr="000C73ED">
        <w:rPr>
          <w:rFonts w:asciiTheme="minorHAnsi" w:hAnsiTheme="minorHAnsi" w:cstheme="minorHAnsi"/>
          <w:sz w:val="20"/>
        </w:rPr>
        <w:t xml:space="preserve"> </w:t>
      </w:r>
      <w:r w:rsidR="00331561" w:rsidRPr="000C73ED">
        <w:rPr>
          <w:rFonts w:asciiTheme="minorHAnsi" w:hAnsiTheme="minorHAnsi" w:cstheme="minorHAnsi"/>
          <w:sz w:val="20"/>
        </w:rPr>
        <w:t>and is</w:t>
      </w:r>
      <w:r w:rsidRPr="000C73ED">
        <w:rPr>
          <w:rFonts w:asciiTheme="minorHAnsi" w:hAnsiTheme="minorHAnsi" w:cstheme="minorHAnsi"/>
          <w:sz w:val="20"/>
        </w:rPr>
        <w:t xml:space="preserve"> required for aerobic respiration. </w:t>
      </w:r>
      <w:r w:rsidR="00075C71" w:rsidRPr="000C73ED">
        <w:rPr>
          <w:rFonts w:asciiTheme="minorHAnsi" w:hAnsiTheme="minorHAnsi" w:cstheme="minorHAnsi"/>
          <w:sz w:val="20"/>
        </w:rPr>
        <w:t xml:space="preserve">As described in this manual, it is the absolute amount of oxygen (measured as partial pressure in kilopascals) that nearly always determines oxygen availability, but we think of oxygen as a percent of the total number of molecules in the air (20.95 %). The best example of this is the oxygen on top of Mount Everest, which is 20.95 %, but most climbers need supplemental oxygen to get to the top.  </w:t>
      </w:r>
    </w:p>
    <w:p w14:paraId="0B1A5103" w14:textId="77777777" w:rsidR="00075C71" w:rsidRPr="000C73ED" w:rsidRDefault="00075C71" w:rsidP="00331561">
      <w:pPr>
        <w:rPr>
          <w:rFonts w:asciiTheme="minorHAnsi" w:hAnsiTheme="minorHAnsi" w:cstheme="minorHAnsi"/>
          <w:sz w:val="20"/>
        </w:rPr>
      </w:pPr>
      <w:r w:rsidRPr="000C73ED">
        <w:rPr>
          <w:rFonts w:asciiTheme="minorHAnsi" w:hAnsiTheme="minorHAnsi" w:cstheme="minorHAnsi"/>
          <w:sz w:val="20"/>
        </w:rPr>
        <w:t>There are two types of o</w:t>
      </w:r>
      <w:r w:rsidR="00224F70" w:rsidRPr="000C73ED">
        <w:rPr>
          <w:rFonts w:asciiTheme="minorHAnsi" w:hAnsiTheme="minorHAnsi" w:cstheme="minorHAnsi"/>
          <w:sz w:val="20"/>
        </w:rPr>
        <w:t>xygen sensors</w:t>
      </w:r>
      <w:r w:rsidRPr="000C73ED">
        <w:rPr>
          <w:rFonts w:asciiTheme="minorHAnsi" w:hAnsiTheme="minorHAnsi" w:cstheme="minorHAnsi"/>
          <w:sz w:val="20"/>
        </w:rPr>
        <w:t xml:space="preserve">:  those that </w:t>
      </w:r>
      <w:r w:rsidR="00224F70" w:rsidRPr="000C73ED">
        <w:rPr>
          <w:rFonts w:asciiTheme="minorHAnsi" w:hAnsiTheme="minorHAnsi" w:cstheme="minorHAnsi"/>
          <w:sz w:val="20"/>
        </w:rPr>
        <w:t xml:space="preserve">measure gaseous </w:t>
      </w:r>
      <w:r w:rsidRPr="000C73ED">
        <w:rPr>
          <w:rFonts w:asciiTheme="minorHAnsi" w:hAnsiTheme="minorHAnsi" w:cstheme="minorHAnsi"/>
          <w:sz w:val="20"/>
        </w:rPr>
        <w:t>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and those that measure </w:t>
      </w:r>
      <w:r w:rsidR="00224F70" w:rsidRPr="000C73ED">
        <w:rPr>
          <w:rFonts w:asciiTheme="minorHAnsi" w:hAnsiTheme="minorHAnsi" w:cstheme="minorHAnsi"/>
          <w:sz w:val="20"/>
        </w:rPr>
        <w:t>dissolved oxygen</w:t>
      </w:r>
      <w:r w:rsidRPr="000C73ED">
        <w:rPr>
          <w:rFonts w:asciiTheme="minorHAnsi" w:hAnsiTheme="minorHAnsi" w:cstheme="minorHAnsi"/>
          <w:sz w:val="20"/>
        </w:rPr>
        <w:t xml:space="preserve"> in a solution</w:t>
      </w:r>
      <w:r w:rsidR="00224F70" w:rsidRPr="000C73ED">
        <w:rPr>
          <w:rFonts w:asciiTheme="minorHAnsi" w:hAnsiTheme="minorHAnsi" w:cstheme="minorHAnsi"/>
          <w:sz w:val="20"/>
        </w:rPr>
        <w:t xml:space="preserve">. </w:t>
      </w:r>
      <w:r w:rsidRPr="000C73ED">
        <w:rPr>
          <w:rFonts w:asciiTheme="minorHAnsi" w:hAnsiTheme="minorHAnsi" w:cstheme="minorHAnsi"/>
          <w:sz w:val="20"/>
        </w:rPr>
        <w:t xml:space="preserve">The </w:t>
      </w:r>
      <w:r w:rsidR="00331561" w:rsidRPr="000C73ED">
        <w:rPr>
          <w:rFonts w:asciiTheme="minorHAnsi" w:hAnsiTheme="minorHAnsi" w:cstheme="minorHAnsi"/>
          <w:sz w:val="20"/>
        </w:rPr>
        <w:t>A</w:t>
      </w:r>
      <w:r w:rsidRPr="000C73ED">
        <w:rPr>
          <w:rFonts w:asciiTheme="minorHAnsi" w:hAnsiTheme="minorHAnsi" w:cstheme="minorHAnsi"/>
          <w:sz w:val="20"/>
        </w:rPr>
        <w:t>pogee sensor measures gaseous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w:t>
      </w:r>
    </w:p>
    <w:p w14:paraId="0BA2A75A" w14:textId="77777777" w:rsidR="00224F70" w:rsidRPr="000C73ED" w:rsidRDefault="00224F70" w:rsidP="00331561">
      <w:pPr>
        <w:rPr>
          <w:rFonts w:asciiTheme="minorHAnsi" w:hAnsiTheme="minorHAnsi" w:cstheme="minorHAnsi"/>
          <w:sz w:val="20"/>
        </w:rPr>
      </w:pPr>
      <w:r w:rsidRPr="000C73ED">
        <w:rPr>
          <w:rFonts w:asciiTheme="minorHAnsi" w:hAnsiTheme="minorHAnsi" w:cstheme="minorHAnsi"/>
          <w:sz w:val="20"/>
        </w:rPr>
        <w:t xml:space="preserve">There are multiple techniques for measuring gaseous oxygen. </w:t>
      </w:r>
      <w:r w:rsidR="00331561" w:rsidRPr="000C73ED">
        <w:rPr>
          <w:rFonts w:asciiTheme="minorHAnsi" w:hAnsiTheme="minorHAnsi" w:cstheme="minorHAnsi"/>
          <w:sz w:val="20"/>
        </w:rPr>
        <w:t>Three widely</w:t>
      </w:r>
      <w:r w:rsidRPr="000C73ED">
        <w:rPr>
          <w:rFonts w:asciiTheme="minorHAnsi" w:hAnsiTheme="minorHAnsi" w:cstheme="minorHAnsi"/>
          <w:sz w:val="20"/>
        </w:rPr>
        <w:t xml:space="preserve"> used </w:t>
      </w:r>
      <w:r w:rsidR="004F3E5C" w:rsidRPr="000C73ED">
        <w:rPr>
          <w:rFonts w:asciiTheme="minorHAnsi" w:hAnsiTheme="minorHAnsi" w:cstheme="minorHAnsi"/>
          <w:sz w:val="20"/>
        </w:rPr>
        <w:t xml:space="preserve">approaches </w:t>
      </w:r>
      <w:r w:rsidRPr="000C73ED">
        <w:rPr>
          <w:rFonts w:asciiTheme="minorHAnsi" w:hAnsiTheme="minorHAnsi" w:cstheme="minorHAnsi"/>
          <w:sz w:val="20"/>
        </w:rPr>
        <w:t xml:space="preserve">for environmental applications are galvanic cell sensors, polarographic sensors, and optical sensors. </w:t>
      </w:r>
      <w:r w:rsidR="00331561" w:rsidRPr="000C73ED">
        <w:rPr>
          <w:rFonts w:asciiTheme="minorHAnsi" w:hAnsiTheme="minorHAnsi" w:cstheme="minorHAnsi"/>
          <w:b/>
          <w:sz w:val="20"/>
        </w:rPr>
        <w:t>The A</w:t>
      </w:r>
      <w:r w:rsidR="004F3E5C" w:rsidRPr="000C73ED">
        <w:rPr>
          <w:rFonts w:asciiTheme="minorHAnsi" w:hAnsiTheme="minorHAnsi" w:cstheme="minorHAnsi"/>
          <w:b/>
          <w:sz w:val="20"/>
        </w:rPr>
        <w:t>pogee sensor is a galvanic cell type.</w:t>
      </w:r>
      <w:r w:rsidR="004F3E5C" w:rsidRPr="000C73ED">
        <w:rPr>
          <w:rFonts w:asciiTheme="minorHAnsi" w:hAnsiTheme="minorHAnsi" w:cstheme="minorHAnsi"/>
          <w:sz w:val="20"/>
        </w:rPr>
        <w:t xml:space="preserve"> </w:t>
      </w:r>
      <w:r w:rsidRPr="000C73ED">
        <w:rPr>
          <w:rFonts w:asciiTheme="minorHAnsi" w:hAnsiTheme="minorHAnsi" w:cstheme="minorHAnsi"/>
          <w:sz w:val="20"/>
        </w:rPr>
        <w:t xml:space="preserve">Galvanic cell and polarographic sensors </w:t>
      </w:r>
      <w:r w:rsidR="00331561" w:rsidRPr="000C73ED">
        <w:rPr>
          <w:rFonts w:asciiTheme="minorHAnsi" w:hAnsiTheme="minorHAnsi" w:cstheme="minorHAnsi"/>
          <w:sz w:val="20"/>
        </w:rPr>
        <w:t>operate by</w:t>
      </w:r>
      <w:r w:rsidRPr="000C73ED">
        <w:rPr>
          <w:rFonts w:asciiTheme="minorHAnsi" w:hAnsiTheme="minorHAnsi" w:cstheme="minorHAnsi"/>
          <w:sz w:val="20"/>
        </w:rPr>
        <w:t xml:space="preserve"> electrochemical reaction of oxygen with an electrolyte</w:t>
      </w:r>
      <w:r w:rsidR="004F3E5C" w:rsidRPr="000C73ED">
        <w:rPr>
          <w:rFonts w:asciiTheme="minorHAnsi" w:hAnsiTheme="minorHAnsi" w:cstheme="minorHAnsi"/>
          <w:sz w:val="20"/>
        </w:rPr>
        <w:t xml:space="preserve">, </w:t>
      </w:r>
      <w:r w:rsidR="00331561" w:rsidRPr="000C73ED">
        <w:rPr>
          <w:rFonts w:asciiTheme="minorHAnsi" w:hAnsiTheme="minorHAnsi" w:cstheme="minorHAnsi"/>
          <w:sz w:val="20"/>
        </w:rPr>
        <w:t>which produces</w:t>
      </w:r>
      <w:r w:rsidRPr="000C73ED">
        <w:rPr>
          <w:rFonts w:asciiTheme="minorHAnsi" w:hAnsiTheme="minorHAnsi" w:cstheme="minorHAnsi"/>
          <w:sz w:val="20"/>
        </w:rPr>
        <w:t xml:space="preserve"> an electrical current. The electrochemical reaction consumes a small amount of oxygen. Unlike polarographic oxygen sensors, galvanic cell sensors are self-powered</w:t>
      </w:r>
      <w:r w:rsidR="004F3E5C" w:rsidRPr="000C73ED">
        <w:rPr>
          <w:rFonts w:asciiTheme="minorHAnsi" w:hAnsiTheme="minorHAnsi" w:cstheme="minorHAnsi"/>
          <w:sz w:val="20"/>
        </w:rPr>
        <w:t xml:space="preserve">. </w:t>
      </w:r>
      <w:r w:rsidRPr="000C73ED">
        <w:rPr>
          <w:rFonts w:asciiTheme="minorHAnsi" w:hAnsiTheme="minorHAnsi" w:cstheme="minorHAnsi"/>
          <w:sz w:val="20"/>
        </w:rPr>
        <w:t xml:space="preserve"> Optical oxygen sensors use fiber optics and a fluorescence method to measure oxygen via spectrometry.</w:t>
      </w:r>
    </w:p>
    <w:p w14:paraId="79FAD134" w14:textId="77777777" w:rsidR="00224F70" w:rsidRPr="000C73ED" w:rsidRDefault="00224F70" w:rsidP="00331561">
      <w:pPr>
        <w:rPr>
          <w:rFonts w:asciiTheme="minorHAnsi" w:hAnsiTheme="minorHAnsi" w:cstheme="minorHAnsi"/>
          <w:sz w:val="20"/>
        </w:rPr>
      </w:pPr>
      <w:r w:rsidRPr="000C73ED">
        <w:rPr>
          <w:rFonts w:asciiTheme="minorHAnsi" w:hAnsiTheme="minorHAnsi" w:cstheme="minorHAnsi"/>
          <w:sz w:val="20"/>
        </w:rPr>
        <w:t>Typical applications of Apogee oxygen sensors include measurement of oxygen in laboratory experiments, monitoring gaseous oxygen in indoor environments for climate control, monitoring of oxygen levels in compost piles and mine tailings, and determination of respiration rates through measurement of oxygen consumption in sealed chambers or measurement of oxygen gradients in soil/porous media.</w:t>
      </w:r>
      <w:r w:rsidR="008E4670" w:rsidRPr="000C73ED">
        <w:rPr>
          <w:rFonts w:asciiTheme="minorHAnsi" w:hAnsiTheme="minorHAnsi" w:cstheme="minorHAnsi"/>
          <w:sz w:val="20"/>
        </w:rPr>
        <w:t xml:space="preserve"> Apogee oxygen sensors are not intended for use as medical monitoring devices.</w:t>
      </w:r>
    </w:p>
    <w:p w14:paraId="2638A9DC" w14:textId="77777777" w:rsidR="00B5508F" w:rsidRPr="004F3E5C" w:rsidRDefault="00224F70" w:rsidP="00331561">
      <w:pPr>
        <w:rPr>
          <w:rFonts w:cs="Segoe UI Semilight"/>
          <w:szCs w:val="18"/>
        </w:rPr>
      </w:pPr>
      <w:r w:rsidRPr="000C73ED">
        <w:rPr>
          <w:rFonts w:asciiTheme="minorHAnsi" w:hAnsiTheme="minorHAnsi" w:cstheme="minorHAnsi"/>
          <w:sz w:val="20"/>
        </w:rPr>
        <w:t>Apogee Instruments SO-100 and SO-200 series oxygen sensors consist of a galvanic cell sensing element (electrochemical cell), Teflon membrane, reference temperature sensor (thermistor or thermocouple), heater (located behind the Teflon membrane), and signal processing circuitry mou</w:t>
      </w:r>
      <w:r w:rsidR="001E1838" w:rsidRPr="000C73ED">
        <w:rPr>
          <w:rFonts w:asciiTheme="minorHAnsi" w:hAnsiTheme="minorHAnsi" w:cstheme="minorHAnsi"/>
          <w:sz w:val="20"/>
        </w:rPr>
        <w:t>nted in a</w:t>
      </w:r>
      <w:r w:rsidRPr="000C73ED">
        <w:rPr>
          <w:rFonts w:asciiTheme="minorHAnsi" w:hAnsiTheme="minorHAnsi" w:cstheme="minorHAnsi"/>
          <w:sz w:val="20"/>
        </w:rPr>
        <w:t xml:space="preserve"> </w:t>
      </w:r>
      <w:r w:rsidR="001E1838" w:rsidRPr="000C73ED">
        <w:rPr>
          <w:rFonts w:asciiTheme="minorHAnsi" w:hAnsiTheme="minorHAnsi" w:cstheme="minorHAnsi"/>
          <w:sz w:val="20"/>
        </w:rPr>
        <w:t xml:space="preserve">polypropylene </w:t>
      </w:r>
      <w:r w:rsidRPr="000C73ED">
        <w:rPr>
          <w:rFonts w:asciiTheme="minorHAnsi" w:hAnsiTheme="minorHAnsi" w:cstheme="minorHAnsi"/>
          <w:sz w:val="20"/>
        </w:rPr>
        <w:t xml:space="preserve">plastic housing and lead wires to connect the sensor to a measurement device. Sensors are designed for continuous gaseous oxygen measurement in ambient air, soil/porous media, sealed chambers, and in-line tubing (flow through applications). SO-100 and SO-200 series oxygen sensors output an analog voltage that is </w:t>
      </w:r>
      <w:r w:rsidR="00331561" w:rsidRPr="000C73ED">
        <w:rPr>
          <w:rFonts w:asciiTheme="minorHAnsi" w:hAnsiTheme="minorHAnsi" w:cstheme="minorHAnsi"/>
          <w:sz w:val="20"/>
        </w:rPr>
        <w:t>linearly proportional</w:t>
      </w:r>
      <w:r w:rsidRPr="000C73ED">
        <w:rPr>
          <w:rFonts w:asciiTheme="minorHAnsi" w:hAnsiTheme="minorHAnsi" w:cstheme="minorHAnsi"/>
          <w:sz w:val="20"/>
        </w:rPr>
        <w:t xml:space="preserve"> to </w:t>
      </w:r>
      <w:r w:rsidR="004F3E5C" w:rsidRPr="000C73ED">
        <w:rPr>
          <w:rFonts w:asciiTheme="minorHAnsi" w:hAnsiTheme="minorHAnsi" w:cstheme="minorHAnsi"/>
          <w:sz w:val="20"/>
        </w:rPr>
        <w:t xml:space="preserve">the partial pressure of </w:t>
      </w:r>
      <w:r w:rsidRPr="000C73ED">
        <w:rPr>
          <w:rFonts w:asciiTheme="minorHAnsi" w:hAnsiTheme="minorHAnsi" w:cstheme="minorHAnsi"/>
          <w:sz w:val="20"/>
        </w:rPr>
        <w:t>gaseous oxygen.</w:t>
      </w:r>
      <w:r w:rsidR="00B5508F" w:rsidRPr="00A967D9">
        <w:br w:type="page"/>
      </w:r>
    </w:p>
    <w:p w14:paraId="66D91B09" w14:textId="77777777" w:rsidR="00B5508F" w:rsidRPr="00EC039B" w:rsidRDefault="00B5508F" w:rsidP="00EC039B">
      <w:pPr>
        <w:pStyle w:val="Heading3"/>
      </w:pPr>
      <w:bookmarkStart w:id="10" w:name="_Toc390263762"/>
      <w:bookmarkStart w:id="11" w:name="_Toc391387931"/>
      <w:bookmarkStart w:id="12" w:name="_Toc508727040"/>
      <w:r w:rsidRPr="00EC039B">
        <w:lastRenderedPageBreak/>
        <w:t>Sensor Models</w:t>
      </w:r>
      <w:bookmarkEnd w:id="10"/>
      <w:bookmarkEnd w:id="11"/>
      <w:bookmarkEnd w:id="12"/>
    </w:p>
    <w:tbl>
      <w:tblPr>
        <w:tblStyle w:val="MediumList1"/>
        <w:tblpPr w:leftFromText="180" w:rightFromText="180" w:vertAnchor="text" w:horzAnchor="margin" w:tblpXSpec="center" w:tblpY="498"/>
        <w:tblW w:w="7560" w:type="dxa"/>
        <w:tblInd w:w="0" w:type="dxa"/>
        <w:tblLook w:val="04A0" w:firstRow="1" w:lastRow="0" w:firstColumn="1" w:lastColumn="0" w:noHBand="0" w:noVBand="1"/>
      </w:tblPr>
      <w:tblGrid>
        <w:gridCol w:w="2463"/>
        <w:gridCol w:w="2299"/>
        <w:gridCol w:w="50"/>
        <w:gridCol w:w="2748"/>
      </w:tblGrid>
      <w:tr w:rsidR="005E570D" w:rsidRPr="00A967D9" w14:paraId="6A1B325E" w14:textId="77777777" w:rsidTr="0053657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63" w:type="dxa"/>
            <w:tcBorders>
              <w:bottom w:val="single" w:sz="4" w:space="0" w:color="FFFFFF" w:themeColor="background1"/>
            </w:tcBorders>
            <w:vAlign w:val="bottom"/>
          </w:tcPr>
          <w:p w14:paraId="31EF185D" w14:textId="77777777" w:rsidR="005E570D" w:rsidRPr="000C73ED" w:rsidRDefault="005E570D" w:rsidP="005E570D">
            <w:pPr>
              <w:rPr>
                <w:rFonts w:asciiTheme="minorHAnsi" w:hAnsiTheme="minorHAnsi" w:cstheme="minorHAnsi"/>
                <w:b w:val="0"/>
                <w:szCs w:val="18"/>
              </w:rPr>
            </w:pPr>
            <w:r w:rsidRPr="000C73ED">
              <w:rPr>
                <w:rFonts w:asciiTheme="minorHAnsi" w:hAnsiTheme="minorHAnsi" w:cstheme="minorHAnsi"/>
                <w:b w:val="0"/>
                <w:szCs w:val="18"/>
              </w:rPr>
              <w:t>Model</w:t>
            </w:r>
          </w:p>
        </w:tc>
        <w:tc>
          <w:tcPr>
            <w:tcW w:w="2349" w:type="dxa"/>
            <w:gridSpan w:val="2"/>
            <w:tcBorders>
              <w:bottom w:val="single" w:sz="4" w:space="0" w:color="FFFFFF" w:themeColor="background1"/>
            </w:tcBorders>
            <w:vAlign w:val="bottom"/>
          </w:tcPr>
          <w:p w14:paraId="3C86776F" w14:textId="77777777" w:rsidR="005E570D" w:rsidRPr="000C73ED" w:rsidRDefault="005E570D" w:rsidP="005E57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Response </w:t>
            </w:r>
          </w:p>
        </w:tc>
        <w:tc>
          <w:tcPr>
            <w:tcW w:w="2748" w:type="dxa"/>
            <w:tcBorders>
              <w:bottom w:val="single" w:sz="4" w:space="0" w:color="FFFFFF" w:themeColor="background1"/>
            </w:tcBorders>
            <w:vAlign w:val="bottom"/>
          </w:tcPr>
          <w:p w14:paraId="0DA0BA63" w14:textId="77777777" w:rsidR="005E570D" w:rsidRPr="000C73ED" w:rsidRDefault="0053657F" w:rsidP="005E57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Reference </w:t>
            </w:r>
            <w:r w:rsidR="005E570D" w:rsidRPr="000C73ED">
              <w:rPr>
                <w:rFonts w:asciiTheme="minorHAnsi" w:hAnsiTheme="minorHAnsi" w:cstheme="minorHAnsi"/>
                <w:szCs w:val="18"/>
              </w:rPr>
              <w:t>Temperature Sensor</w:t>
            </w:r>
          </w:p>
        </w:tc>
      </w:tr>
      <w:tr w:rsidR="005E570D" w:rsidRPr="00A967D9" w14:paraId="53619BDD" w14:textId="77777777" w:rsidTr="0053657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63" w:type="dxa"/>
            <w:tcBorders>
              <w:top w:val="single" w:sz="4" w:space="0" w:color="FFFFFF" w:themeColor="background1"/>
              <w:right w:val="single" w:sz="4" w:space="0" w:color="FFFFFF" w:themeColor="background1"/>
            </w:tcBorders>
            <w:vAlign w:val="center"/>
          </w:tcPr>
          <w:p w14:paraId="30682826" w14:textId="77777777" w:rsidR="005E570D" w:rsidRPr="000C73ED" w:rsidRDefault="005E570D" w:rsidP="005E570D">
            <w:pPr>
              <w:rPr>
                <w:rFonts w:asciiTheme="minorHAnsi" w:hAnsiTheme="minorHAnsi" w:cstheme="minorHAnsi"/>
                <w:szCs w:val="18"/>
              </w:rPr>
            </w:pPr>
            <w:r w:rsidRPr="000C73ED">
              <w:rPr>
                <w:rFonts w:asciiTheme="minorHAnsi" w:hAnsiTheme="minorHAnsi" w:cstheme="minorHAnsi"/>
                <w:szCs w:val="18"/>
              </w:rPr>
              <w:t>SO-110</w:t>
            </w:r>
          </w:p>
        </w:tc>
        <w:tc>
          <w:tcPr>
            <w:tcW w:w="2299" w:type="dxa"/>
            <w:tcBorders>
              <w:left w:val="single" w:sz="4" w:space="0" w:color="FFFFFF" w:themeColor="background1"/>
            </w:tcBorders>
            <w:vAlign w:val="center"/>
          </w:tcPr>
          <w:p w14:paraId="26D91824" w14:textId="77777777" w:rsidR="005E570D" w:rsidRPr="000C73ED" w:rsidRDefault="005E570D" w:rsidP="005E570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C73ED">
              <w:rPr>
                <w:rFonts w:asciiTheme="minorHAnsi" w:eastAsia="MS Gothic" w:hAnsiTheme="minorHAnsi" w:cstheme="minorHAnsi"/>
                <w:b/>
                <w:szCs w:val="18"/>
              </w:rPr>
              <w:t>Standard</w:t>
            </w:r>
          </w:p>
        </w:tc>
        <w:tc>
          <w:tcPr>
            <w:tcW w:w="2798" w:type="dxa"/>
            <w:gridSpan w:val="2"/>
            <w:tcBorders>
              <w:left w:val="single" w:sz="4" w:space="0" w:color="FFFFFF" w:themeColor="background1"/>
            </w:tcBorders>
            <w:vAlign w:val="center"/>
          </w:tcPr>
          <w:p w14:paraId="717FEADA" w14:textId="77777777" w:rsidR="005E570D" w:rsidRPr="000C73ED" w:rsidRDefault="0053657F" w:rsidP="0053657F">
            <w:pPr>
              <w:jc w:val="center"/>
              <w:cnfStyle w:val="000000100000" w:firstRow="0" w:lastRow="0" w:firstColumn="0" w:lastColumn="0" w:oddVBand="0" w:evenVBand="0" w:oddHBand="1" w:evenHBand="0" w:firstRowFirstColumn="0" w:firstRowLastColumn="0" w:lastRowFirstColumn="0" w:lastRowLastColumn="0"/>
              <w:rPr>
                <w:rFonts w:asciiTheme="minorHAnsi" w:eastAsia="MS Gothic" w:hAnsiTheme="minorHAnsi" w:cstheme="minorHAnsi"/>
                <w:b/>
                <w:szCs w:val="18"/>
              </w:rPr>
            </w:pPr>
            <w:r w:rsidRPr="000C73ED">
              <w:rPr>
                <w:rFonts w:asciiTheme="minorHAnsi" w:eastAsia="MS Gothic" w:hAnsiTheme="minorHAnsi" w:cstheme="minorHAnsi"/>
                <w:b/>
                <w:szCs w:val="18"/>
              </w:rPr>
              <w:t>Thermistor</w:t>
            </w:r>
          </w:p>
        </w:tc>
      </w:tr>
      <w:tr w:rsidR="005E570D" w:rsidRPr="00A967D9" w14:paraId="63DE5CE7" w14:textId="77777777" w:rsidTr="0053657F">
        <w:trPr>
          <w:trHeight w:val="288"/>
        </w:trPr>
        <w:tc>
          <w:tcPr>
            <w:cnfStyle w:val="001000000000" w:firstRow="0" w:lastRow="0" w:firstColumn="1" w:lastColumn="0" w:oddVBand="0" w:evenVBand="0" w:oddHBand="0" w:evenHBand="0" w:firstRowFirstColumn="0" w:firstRowLastColumn="0" w:lastRowFirstColumn="0" w:lastRowLastColumn="0"/>
            <w:tcW w:w="2463" w:type="dxa"/>
            <w:tcBorders>
              <w:right w:val="single" w:sz="4" w:space="0" w:color="FFFFFF" w:themeColor="background1"/>
            </w:tcBorders>
            <w:vAlign w:val="center"/>
          </w:tcPr>
          <w:p w14:paraId="62A55210" w14:textId="77777777" w:rsidR="005E570D" w:rsidRPr="000C73ED" w:rsidRDefault="0053657F" w:rsidP="005E570D">
            <w:pPr>
              <w:rPr>
                <w:rFonts w:asciiTheme="minorHAnsi" w:hAnsiTheme="minorHAnsi" w:cstheme="minorHAnsi"/>
                <w:szCs w:val="18"/>
              </w:rPr>
            </w:pPr>
            <w:r w:rsidRPr="000C73ED">
              <w:rPr>
                <w:rFonts w:asciiTheme="minorHAnsi" w:hAnsiTheme="minorHAnsi" w:cstheme="minorHAnsi"/>
                <w:szCs w:val="18"/>
              </w:rPr>
              <w:t>SO-120</w:t>
            </w:r>
          </w:p>
        </w:tc>
        <w:tc>
          <w:tcPr>
            <w:tcW w:w="2299" w:type="dxa"/>
            <w:tcBorders>
              <w:left w:val="single" w:sz="4" w:space="0" w:color="FFFFFF" w:themeColor="background1"/>
            </w:tcBorders>
            <w:vAlign w:val="center"/>
          </w:tcPr>
          <w:p w14:paraId="7B4A1569" w14:textId="77777777" w:rsidR="005E570D" w:rsidRPr="000C73ED" w:rsidRDefault="0053657F" w:rsidP="005E570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Standard</w:t>
            </w:r>
          </w:p>
        </w:tc>
        <w:tc>
          <w:tcPr>
            <w:tcW w:w="2798" w:type="dxa"/>
            <w:gridSpan w:val="2"/>
            <w:tcBorders>
              <w:left w:val="single" w:sz="4" w:space="0" w:color="FFFFFF" w:themeColor="background1"/>
            </w:tcBorders>
            <w:vAlign w:val="center"/>
          </w:tcPr>
          <w:p w14:paraId="64246909" w14:textId="77777777" w:rsidR="005E570D" w:rsidRPr="000C73ED" w:rsidRDefault="0053657F" w:rsidP="0053657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Type-k thermocouple</w:t>
            </w:r>
          </w:p>
        </w:tc>
      </w:tr>
      <w:tr w:rsidR="005E570D" w:rsidRPr="00A967D9" w14:paraId="7803592B" w14:textId="77777777" w:rsidTr="0053657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63" w:type="dxa"/>
            <w:tcBorders>
              <w:right w:val="single" w:sz="4" w:space="0" w:color="FFFFFF" w:themeColor="background1"/>
            </w:tcBorders>
            <w:vAlign w:val="center"/>
          </w:tcPr>
          <w:p w14:paraId="649EF391" w14:textId="77777777" w:rsidR="005E570D" w:rsidRPr="000C73ED" w:rsidRDefault="0053657F" w:rsidP="005E570D">
            <w:pPr>
              <w:rPr>
                <w:rFonts w:asciiTheme="minorHAnsi" w:hAnsiTheme="minorHAnsi" w:cstheme="minorHAnsi"/>
                <w:szCs w:val="18"/>
              </w:rPr>
            </w:pPr>
            <w:r w:rsidRPr="000C73ED">
              <w:rPr>
                <w:rFonts w:asciiTheme="minorHAnsi" w:hAnsiTheme="minorHAnsi" w:cstheme="minorHAnsi"/>
                <w:szCs w:val="18"/>
              </w:rPr>
              <w:t>SO-210</w:t>
            </w:r>
          </w:p>
        </w:tc>
        <w:tc>
          <w:tcPr>
            <w:tcW w:w="2299" w:type="dxa"/>
            <w:tcBorders>
              <w:right w:val="single" w:sz="4" w:space="0" w:color="FFFFFF" w:themeColor="background1"/>
            </w:tcBorders>
            <w:vAlign w:val="center"/>
          </w:tcPr>
          <w:p w14:paraId="40F2DFDC" w14:textId="77777777" w:rsidR="005E570D" w:rsidRPr="000C73ED" w:rsidRDefault="0053657F" w:rsidP="005E570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 xml:space="preserve">Fast </w:t>
            </w:r>
          </w:p>
        </w:tc>
        <w:tc>
          <w:tcPr>
            <w:tcW w:w="2798" w:type="dxa"/>
            <w:gridSpan w:val="2"/>
            <w:tcBorders>
              <w:right w:val="single" w:sz="4" w:space="0" w:color="FFFFFF" w:themeColor="background1"/>
            </w:tcBorders>
            <w:vAlign w:val="center"/>
          </w:tcPr>
          <w:p w14:paraId="4082E120" w14:textId="77777777" w:rsidR="005E570D" w:rsidRPr="000C73ED" w:rsidRDefault="0053657F" w:rsidP="0053657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Thermistor</w:t>
            </w:r>
          </w:p>
        </w:tc>
      </w:tr>
      <w:tr w:rsidR="005E570D" w:rsidRPr="00A967D9" w14:paraId="50BA1506" w14:textId="77777777" w:rsidTr="0053657F">
        <w:trPr>
          <w:trHeight w:val="288"/>
        </w:trPr>
        <w:tc>
          <w:tcPr>
            <w:cnfStyle w:val="001000000000" w:firstRow="0" w:lastRow="0" w:firstColumn="1" w:lastColumn="0" w:oddVBand="0" w:evenVBand="0" w:oddHBand="0" w:evenHBand="0" w:firstRowFirstColumn="0" w:firstRowLastColumn="0" w:lastRowFirstColumn="0" w:lastRowLastColumn="0"/>
            <w:tcW w:w="2463" w:type="dxa"/>
            <w:tcBorders>
              <w:bottom w:val="single" w:sz="4" w:space="0" w:color="FFFFFF" w:themeColor="background1"/>
              <w:right w:val="single" w:sz="4" w:space="0" w:color="FFFFFF" w:themeColor="background1"/>
            </w:tcBorders>
            <w:vAlign w:val="center"/>
          </w:tcPr>
          <w:p w14:paraId="3380D0F1" w14:textId="77777777" w:rsidR="005E570D" w:rsidRPr="000C73ED" w:rsidRDefault="0053657F" w:rsidP="005E570D">
            <w:pPr>
              <w:rPr>
                <w:rFonts w:asciiTheme="minorHAnsi" w:hAnsiTheme="minorHAnsi" w:cstheme="minorHAnsi"/>
                <w:szCs w:val="18"/>
              </w:rPr>
            </w:pPr>
            <w:r w:rsidRPr="000C73ED">
              <w:rPr>
                <w:rFonts w:asciiTheme="minorHAnsi" w:hAnsiTheme="minorHAnsi" w:cstheme="minorHAnsi"/>
                <w:szCs w:val="18"/>
              </w:rPr>
              <w:t>SO-220</w:t>
            </w:r>
          </w:p>
        </w:tc>
        <w:tc>
          <w:tcPr>
            <w:tcW w:w="2299" w:type="dxa"/>
            <w:tcBorders>
              <w:bottom w:val="single" w:sz="4" w:space="0" w:color="FFFFFF" w:themeColor="background1"/>
              <w:right w:val="single" w:sz="4" w:space="0" w:color="FFFFFF" w:themeColor="background1"/>
            </w:tcBorders>
            <w:vAlign w:val="center"/>
          </w:tcPr>
          <w:p w14:paraId="6FDC6D03" w14:textId="77777777" w:rsidR="005E570D" w:rsidRPr="000C73ED" w:rsidRDefault="0053657F" w:rsidP="005E570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Fast</w:t>
            </w:r>
          </w:p>
        </w:tc>
        <w:tc>
          <w:tcPr>
            <w:tcW w:w="2798" w:type="dxa"/>
            <w:gridSpan w:val="2"/>
            <w:tcBorders>
              <w:bottom w:val="single" w:sz="4" w:space="0" w:color="FFFFFF" w:themeColor="background1"/>
              <w:right w:val="single" w:sz="4" w:space="0" w:color="FFFFFF" w:themeColor="background1"/>
            </w:tcBorders>
            <w:vAlign w:val="center"/>
          </w:tcPr>
          <w:p w14:paraId="764F0685" w14:textId="77777777" w:rsidR="005E570D" w:rsidRPr="000C73ED" w:rsidRDefault="0053657F" w:rsidP="0053657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Type-k thermocouple</w:t>
            </w:r>
          </w:p>
        </w:tc>
      </w:tr>
    </w:tbl>
    <w:p w14:paraId="0DC57900" w14:textId="77777777" w:rsidR="000C73ED" w:rsidRPr="000C73ED" w:rsidRDefault="00224F70" w:rsidP="00224F70">
      <w:pPr>
        <w:rPr>
          <w:rFonts w:asciiTheme="minorHAnsi" w:hAnsiTheme="minorHAnsi" w:cstheme="minorHAnsi"/>
          <w:sz w:val="20"/>
        </w:rPr>
      </w:pPr>
      <w:r w:rsidRPr="000C73ED">
        <w:rPr>
          <w:rFonts w:asciiTheme="minorHAnsi" w:hAnsiTheme="minorHAnsi" w:cstheme="minorHAnsi"/>
          <w:sz w:val="20"/>
        </w:rPr>
        <w:t xml:space="preserve">Apogee </w:t>
      </w:r>
    </w:p>
    <w:p w14:paraId="6BBFA51A" w14:textId="77777777" w:rsidR="00075C71" w:rsidRPr="000C73ED" w:rsidRDefault="00224F70" w:rsidP="000C73ED">
      <w:pPr>
        <w:spacing w:line="240" w:lineRule="auto"/>
        <w:rPr>
          <w:rFonts w:asciiTheme="minorHAnsi" w:hAnsiTheme="minorHAnsi" w:cstheme="minorHAnsi"/>
          <w:sz w:val="20"/>
        </w:rPr>
      </w:pPr>
      <w:r w:rsidRPr="000C73ED">
        <w:rPr>
          <w:rFonts w:asciiTheme="minorHAnsi" w:hAnsiTheme="minorHAnsi" w:cstheme="minorHAnsi"/>
          <w:sz w:val="20"/>
        </w:rPr>
        <w:t>Instruments offers four models of oxygen sensors:</w:t>
      </w:r>
    </w:p>
    <w:p w14:paraId="322DC7D0" w14:textId="77777777" w:rsidR="00224F70" w:rsidRPr="000C73ED" w:rsidRDefault="000C73ED" w:rsidP="000C73ED">
      <w:pPr>
        <w:spacing w:line="240" w:lineRule="auto"/>
        <w:rPr>
          <w:rFonts w:ascii="Calibri" w:hAnsi="Calibri" w:cs="Calibri"/>
          <w:sz w:val="20"/>
        </w:rPr>
      </w:pPr>
      <w:r w:rsidRPr="000C73ED">
        <w:rPr>
          <w:rFonts w:ascii="Calibri" w:hAnsi="Calibri" w:cs="Calibri"/>
          <w:noProof/>
          <w:sz w:val="20"/>
        </w:rPr>
        <mc:AlternateContent>
          <mc:Choice Requires="wps">
            <w:drawing>
              <wp:anchor distT="0" distB="0" distL="114300" distR="114300" simplePos="0" relativeHeight="251649024" behindDoc="0" locked="0" layoutInCell="1" allowOverlap="1" wp14:anchorId="642F895D" wp14:editId="3DB8472B">
                <wp:simplePos x="0" y="0"/>
                <wp:positionH relativeFrom="margin">
                  <wp:posOffset>3329305</wp:posOffset>
                </wp:positionH>
                <wp:positionV relativeFrom="paragraph">
                  <wp:posOffset>545244</wp:posOffset>
                </wp:positionV>
                <wp:extent cx="2882265" cy="1212215"/>
                <wp:effectExtent l="0" t="0" r="13335" b="2603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265" cy="1212215"/>
                        </a:xfrm>
                        <a:prstGeom prst="rect">
                          <a:avLst/>
                        </a:prstGeom>
                        <a:solidFill>
                          <a:srgbClr val="FFFFFF"/>
                        </a:solidFill>
                        <a:ln w="9525">
                          <a:solidFill>
                            <a:schemeClr val="bg1"/>
                          </a:solidFill>
                          <a:miter lim="800000"/>
                          <a:headEnd/>
                          <a:tailEnd/>
                        </a:ln>
                      </wps:spPr>
                      <wps:txbx>
                        <w:txbxContent>
                          <w:p w14:paraId="68DBFDDC" w14:textId="77777777" w:rsidR="004F3E5C" w:rsidRPr="000C73ED" w:rsidRDefault="00331561" w:rsidP="00224F70">
                            <w:pPr>
                              <w:rPr>
                                <w:rFonts w:asciiTheme="minorHAnsi" w:hAnsiTheme="minorHAnsi" w:cstheme="minorHAnsi"/>
                                <w:color w:val="000000"/>
                                <w:sz w:val="20"/>
                              </w:rPr>
                            </w:pPr>
                            <w:r w:rsidRPr="000C73ED">
                              <w:rPr>
                                <w:rFonts w:asciiTheme="minorHAnsi" w:hAnsiTheme="minorHAnsi" w:cstheme="minorHAnsi"/>
                                <w:color w:val="000000"/>
                                <w:sz w:val="20"/>
                              </w:rPr>
                              <w:t>Sensor model number and</w:t>
                            </w:r>
                            <w:r w:rsidR="004F3E5C" w:rsidRPr="000C73ED">
                              <w:rPr>
                                <w:rFonts w:asciiTheme="minorHAnsi" w:hAnsiTheme="minorHAnsi" w:cstheme="minorHAnsi"/>
                                <w:color w:val="000000"/>
                                <w:sz w:val="20"/>
                              </w:rPr>
                              <w:t xml:space="preserve"> serial number are located on a label between the sensor and pigtail lead wires</w:t>
                            </w:r>
                            <w:r w:rsidRPr="000C73ED">
                              <w:rPr>
                                <w:rFonts w:asciiTheme="minorHAnsi" w:hAnsiTheme="minorHAnsi" w:cstheme="minorHAnsi"/>
                                <w:color w:val="000000"/>
                                <w:sz w:val="20"/>
                              </w:rPr>
                              <w:t>. If you need the manufacturing date of your sensor, please contact Apogee Instruments with the serial number of your sensor.</w:t>
                            </w:r>
                          </w:p>
                          <w:p w14:paraId="5AA6CC98" w14:textId="77777777" w:rsidR="004F3E5C" w:rsidRDefault="004F3E5C" w:rsidP="00224F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2F895D" id="_x0000_t202" coordsize="21600,21600" o:spt="202" path="m,l,21600r21600,l21600,xe">
                <v:stroke joinstyle="miter"/>
                <v:path gradientshapeok="t" o:connecttype="rect"/>
              </v:shapetype>
              <v:shape id="Text Box 2" o:spid="_x0000_s1026" type="#_x0000_t202" style="position:absolute;margin-left:262.15pt;margin-top:42.95pt;width:226.95pt;height:95.4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" strokecolor="white [3212]">
                <v:textbox>
                  <w:txbxContent>
                    <w:p w14:paraId="68DBFDDC" w14:textId="77777777" w:rsidR="004F3E5C" w:rsidRPr="000C73ED" w:rsidRDefault="00331561" w:rsidP="00224F70">
                      <w:pPr>
                        <w:rPr>
                          <w:rFonts w:asciiTheme="minorHAnsi" w:hAnsiTheme="minorHAnsi" w:cstheme="minorHAnsi"/>
                          <w:color w:val="000000"/>
                          <w:sz w:val="20"/>
                        </w:rPr>
                      </w:pPr>
                      <w:r w:rsidRPr="000C73ED">
                        <w:rPr>
                          <w:rFonts w:asciiTheme="minorHAnsi" w:hAnsiTheme="minorHAnsi" w:cstheme="minorHAnsi"/>
                          <w:color w:val="000000"/>
                          <w:sz w:val="20"/>
                        </w:rPr>
                        <w:t>Sensor model number and</w:t>
                      </w:r>
                      <w:r w:rsidR="004F3E5C" w:rsidRPr="000C73ED">
                        <w:rPr>
                          <w:rFonts w:asciiTheme="minorHAnsi" w:hAnsiTheme="minorHAnsi" w:cstheme="minorHAnsi"/>
                          <w:color w:val="000000"/>
                          <w:sz w:val="20"/>
                        </w:rPr>
                        <w:t xml:space="preserve"> serial number are located on a label between the sensor and pigtail lead wires</w:t>
                      </w:r>
                      <w:r w:rsidRPr="000C73ED">
                        <w:rPr>
                          <w:rFonts w:asciiTheme="minorHAnsi" w:hAnsiTheme="minorHAnsi" w:cstheme="minorHAnsi"/>
                          <w:color w:val="000000"/>
                          <w:sz w:val="20"/>
                        </w:rPr>
                        <w:t>. If you need the manufacturing date of your sensor, please contact Apogee Instruments with the serial number of your sensor.</w:t>
                      </w:r>
                    </w:p>
                    <w:p w14:paraId="5AA6CC98" w14:textId="77777777" w:rsidR="004F3E5C" w:rsidRDefault="004F3E5C" w:rsidP="00224F70"/>
                  </w:txbxContent>
                </v:textbox>
                <w10:wrap anchorx="margin"/>
              </v:shape>
            </w:pict>
          </mc:Fallback>
        </mc:AlternateContent>
      </w:r>
      <w:r w:rsidR="00224F70" w:rsidRPr="000C73ED">
        <w:rPr>
          <w:rFonts w:ascii="Calibri" w:hAnsi="Calibri" w:cs="Calibri"/>
          <w:sz w:val="20"/>
        </w:rPr>
        <w:t xml:space="preserve">The </w:t>
      </w:r>
      <w:r w:rsidR="001E1838" w:rsidRPr="000C73ED">
        <w:rPr>
          <w:rFonts w:ascii="Calibri" w:hAnsi="Calibri" w:cs="Calibri"/>
          <w:sz w:val="20"/>
        </w:rPr>
        <w:t>standard</w:t>
      </w:r>
      <w:r w:rsidR="00224F70" w:rsidRPr="000C73ED">
        <w:rPr>
          <w:rFonts w:ascii="Calibri" w:hAnsi="Calibri" w:cs="Calibri"/>
          <w:sz w:val="20"/>
        </w:rPr>
        <w:t xml:space="preserve"> response sensor (SO-100 series) is designed for use in soil/porous media. It has a much longer expected lifetime than the fast response sensor (SO-200 series), which is designed for use in flow through applications.</w:t>
      </w:r>
    </w:p>
    <w:p w14:paraId="215749A9" w14:textId="77777777" w:rsidR="00224F70" w:rsidRPr="000C73ED" w:rsidRDefault="00F84C78" w:rsidP="000B5855">
      <w:pPr>
        <w:jc w:val="both"/>
        <w:rPr>
          <w:rFonts w:ascii="Calibri" w:hAnsi="Calibri" w:cs="Calibri"/>
          <w:color w:val="FF0000"/>
          <w:sz w:val="20"/>
        </w:rPr>
      </w:pPr>
      <w:r>
        <w:rPr>
          <w:rFonts w:ascii="Calibri" w:hAnsi="Calibri" w:cs="Calibri"/>
          <w:noProof/>
          <w:sz w:val="20"/>
        </w:rPr>
        <w:pict w14:anchorId="68A005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0;text-align:left;margin-left:-12pt;margin-top:2.95pt;width:285pt;height:75pt;z-index:251666432;mso-position-horizontal-relative:text;mso-position-vertical-relative:text;mso-width-relative:page;mso-height-relative:page">
            <v:imagedata r:id="rId13" o:title="so-110"/>
          </v:shape>
        </w:pict>
      </w:r>
    </w:p>
    <w:p w14:paraId="2CB19CBB" w14:textId="77777777" w:rsidR="008E7AC1" w:rsidRPr="000C73ED" w:rsidRDefault="008E7AC1" w:rsidP="000B5855">
      <w:pPr>
        <w:pStyle w:val="NormalWeb"/>
        <w:tabs>
          <w:tab w:val="right" w:pos="9360"/>
        </w:tabs>
        <w:rPr>
          <w:rFonts w:ascii="Calibri" w:hAnsi="Calibri" w:cs="Calibri"/>
          <w:b/>
          <w:sz w:val="20"/>
          <w:szCs w:val="20"/>
        </w:rPr>
      </w:pPr>
    </w:p>
    <w:p w14:paraId="34D67E96" w14:textId="77777777" w:rsidR="008E7AC1" w:rsidRPr="000C73ED" w:rsidRDefault="008E7AC1" w:rsidP="000B5855">
      <w:pPr>
        <w:pStyle w:val="NormalWeb"/>
        <w:tabs>
          <w:tab w:val="right" w:pos="9360"/>
        </w:tabs>
        <w:rPr>
          <w:rFonts w:ascii="Calibri" w:hAnsi="Calibri" w:cs="Calibri"/>
          <w:b/>
          <w:sz w:val="20"/>
          <w:szCs w:val="20"/>
        </w:rPr>
      </w:pPr>
    </w:p>
    <w:p w14:paraId="23C3135D" w14:textId="77777777" w:rsidR="008E7AC1" w:rsidRPr="000C73ED" w:rsidRDefault="008E7AC1" w:rsidP="000B5855">
      <w:pPr>
        <w:pStyle w:val="NormalWeb"/>
        <w:tabs>
          <w:tab w:val="right" w:pos="9360"/>
        </w:tabs>
        <w:rPr>
          <w:rFonts w:ascii="Calibri" w:hAnsi="Calibri" w:cs="Calibri"/>
          <w:b/>
          <w:sz w:val="20"/>
          <w:szCs w:val="20"/>
        </w:rPr>
      </w:pPr>
    </w:p>
    <w:p w14:paraId="0DCAAC95" w14:textId="77777777" w:rsidR="00224F70" w:rsidRPr="000C73ED" w:rsidRDefault="00224F70" w:rsidP="000C73ED">
      <w:pPr>
        <w:pStyle w:val="NormalWeb"/>
        <w:tabs>
          <w:tab w:val="right" w:pos="9360"/>
        </w:tabs>
        <w:rPr>
          <w:rFonts w:ascii="Calibri" w:hAnsi="Calibri" w:cs="Calibri"/>
          <w:color w:val="262E27"/>
          <w:sz w:val="20"/>
          <w:szCs w:val="20"/>
        </w:rPr>
      </w:pPr>
      <w:r w:rsidRPr="000C73ED">
        <w:rPr>
          <w:rFonts w:ascii="Calibri" w:hAnsi="Calibri" w:cs="Calibri"/>
          <w:b/>
          <w:sz w:val="20"/>
          <w:szCs w:val="20"/>
        </w:rPr>
        <w:t>Accessories</w:t>
      </w:r>
    </w:p>
    <w:p w14:paraId="334B82C8" w14:textId="77777777" w:rsidR="00224F70" w:rsidRPr="000C73ED" w:rsidRDefault="00224F70" w:rsidP="000C73ED">
      <w:pPr>
        <w:spacing w:line="240" w:lineRule="auto"/>
        <w:rPr>
          <w:rFonts w:ascii="Calibri" w:hAnsi="Calibri" w:cs="Calibri"/>
          <w:sz w:val="20"/>
        </w:rPr>
      </w:pPr>
      <w:r w:rsidRPr="000C73ED">
        <w:rPr>
          <w:rFonts w:ascii="Calibri" w:hAnsi="Calibri" w:cs="Calibri"/>
          <w:sz w:val="20"/>
        </w:rPr>
        <w:t>All Apogee oxygen sensors can be purchased with attachments to facilitate measurements in soil/porous media or in-line tubing.</w:t>
      </w:r>
    </w:p>
    <w:p w14:paraId="72E50466" w14:textId="77777777" w:rsidR="00224F70" w:rsidRPr="000C73ED" w:rsidRDefault="00224F70" w:rsidP="000C73ED">
      <w:pPr>
        <w:spacing w:line="240" w:lineRule="auto"/>
        <w:rPr>
          <w:rFonts w:ascii="Calibri" w:hAnsi="Calibri" w:cs="Calibri"/>
          <w:sz w:val="20"/>
        </w:rPr>
      </w:pPr>
      <w:r w:rsidRPr="000C73ED">
        <w:rPr>
          <w:rFonts w:ascii="Calibri" w:hAnsi="Calibri" w:cs="Calibri"/>
          <w:b/>
          <w:sz w:val="20"/>
        </w:rPr>
        <w:t>Model AO-001:</w:t>
      </w:r>
      <w:r w:rsidRPr="000C73ED">
        <w:rPr>
          <w:rFonts w:ascii="Calibri" w:hAnsi="Calibri" w:cs="Calibri"/>
          <w:sz w:val="20"/>
        </w:rPr>
        <w:t xml:space="preserve"> Diffusion head designed for measurements in soil/porous media. The diffusion head maintains an air pocket and provides protection to the permeable Teflon membrane where gas diffusion occurs.</w:t>
      </w:r>
    </w:p>
    <w:p w14:paraId="56E6C3C6" w14:textId="77777777" w:rsidR="00224F70" w:rsidRPr="000C73ED" w:rsidRDefault="00451067" w:rsidP="00224F70">
      <w:pPr>
        <w:jc w:val="center"/>
        <w:rPr>
          <w:rFonts w:ascii="Calibri" w:hAnsi="Calibri" w:cs="Calibri"/>
          <w:sz w:val="20"/>
        </w:rPr>
      </w:pPr>
      <w:r w:rsidRPr="000C73ED">
        <w:rPr>
          <w:rFonts w:ascii="Calibri" w:hAnsi="Calibri" w:cs="Calibri"/>
          <w:noProof/>
          <w:sz w:val="20"/>
        </w:rPr>
        <w:drawing>
          <wp:inline distT="0" distB="0" distL="0" distR="0" wp14:anchorId="5E03D4A9" wp14:editId="618F1230">
            <wp:extent cx="1028700" cy="13754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h.png"/>
                    <pic:cNvPicPr/>
                  </pic:nvPicPr>
                  <pic:blipFill rotWithShape="1">
                    <a:blip r:embed="rId14" cstate="print">
                      <a:extLst>
                        <a:ext uri="{28A0092B-C50C-407E-A947-70E740481C1C}">
                          <a14:useLocalDpi xmlns:a14="http://schemas.microsoft.com/office/drawing/2010/main" val="0"/>
                        </a:ext>
                      </a:extLst>
                    </a:blip>
                    <a:srcRect l="36590" t="20873" r="38009" b="28249"/>
                    <a:stretch/>
                  </pic:blipFill>
                  <pic:spPr bwMode="auto">
                    <a:xfrm>
                      <a:off x="0" y="0"/>
                      <a:ext cx="1037265" cy="1386852"/>
                    </a:xfrm>
                    <a:prstGeom prst="rect">
                      <a:avLst/>
                    </a:prstGeom>
                    <a:ln>
                      <a:noFill/>
                    </a:ln>
                    <a:extLst>
                      <a:ext uri="{53640926-AAD7-44D8-BBD7-CCE9431645EC}">
                        <a14:shadowObscured xmlns:a14="http://schemas.microsoft.com/office/drawing/2010/main"/>
                      </a:ext>
                    </a:extLst>
                  </pic:spPr>
                </pic:pic>
              </a:graphicData>
            </a:graphic>
          </wp:inline>
        </w:drawing>
      </w:r>
    </w:p>
    <w:p w14:paraId="6DF1738B" w14:textId="77777777" w:rsidR="0053657F" w:rsidRPr="000C73ED" w:rsidRDefault="00224F70" w:rsidP="000C73ED">
      <w:pPr>
        <w:spacing w:line="240" w:lineRule="auto"/>
        <w:rPr>
          <w:rFonts w:ascii="Calibri" w:hAnsi="Calibri" w:cs="Calibri"/>
          <w:sz w:val="20"/>
        </w:rPr>
      </w:pPr>
      <w:r w:rsidRPr="000C73ED">
        <w:rPr>
          <w:rFonts w:ascii="Calibri" w:hAnsi="Calibri" w:cs="Calibri"/>
          <w:b/>
          <w:sz w:val="20"/>
        </w:rPr>
        <w:t xml:space="preserve">Model AO-002: </w:t>
      </w:r>
      <w:r w:rsidRPr="000C73ED">
        <w:rPr>
          <w:rFonts w:ascii="Calibri" w:hAnsi="Calibri" w:cs="Calibri"/>
          <w:sz w:val="20"/>
        </w:rPr>
        <w:t>Flow through head designed for in-line measurements. The flow through head allows connection of tubing via ¼ inch barbed nylon connectors.</w:t>
      </w:r>
    </w:p>
    <w:p w14:paraId="62EA9BEC" w14:textId="77777777" w:rsidR="000C73ED" w:rsidRDefault="000C73ED" w:rsidP="0053657F">
      <w:pPr>
        <w:jc w:val="center"/>
        <w:rPr>
          <w:rFonts w:cs="Segoe UI Semilight"/>
          <w:szCs w:val="18"/>
        </w:rPr>
      </w:pPr>
      <w:r w:rsidRPr="00A967D9">
        <w:rPr>
          <w:caps/>
          <w:noProof/>
          <w:color w:val="3C3C3C" w:themeColor="accent1" w:themeShade="7F"/>
          <w:spacing w:val="15"/>
          <w:sz w:val="32"/>
          <w:szCs w:val="32"/>
        </w:rPr>
        <w:drawing>
          <wp:anchor distT="0" distB="0" distL="114300" distR="114300" simplePos="0" relativeHeight="251656192" behindDoc="1" locked="0" layoutInCell="1" allowOverlap="1" wp14:anchorId="77E785C3" wp14:editId="48B9A5E9">
            <wp:simplePos x="0" y="0"/>
            <wp:positionH relativeFrom="column">
              <wp:posOffset>1828165</wp:posOffset>
            </wp:positionH>
            <wp:positionV relativeFrom="paragraph">
              <wp:posOffset>96299</wp:posOffset>
            </wp:positionV>
            <wp:extent cx="2286000" cy="89916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h.png"/>
                    <pic:cNvPicPr/>
                  </pic:nvPicPr>
                  <pic:blipFill rotWithShape="1">
                    <a:blip r:embed="rId15" cstate="print">
                      <a:extLst>
                        <a:ext uri="{28A0092B-C50C-407E-A947-70E740481C1C}">
                          <a14:useLocalDpi xmlns:a14="http://schemas.microsoft.com/office/drawing/2010/main" val="0"/>
                        </a:ext>
                      </a:extLst>
                    </a:blip>
                    <a:srcRect l="22936" t="37832" r="23939" b="30858"/>
                    <a:stretch/>
                  </pic:blipFill>
                  <pic:spPr bwMode="auto">
                    <a:xfrm>
                      <a:off x="0" y="0"/>
                      <a:ext cx="2286000" cy="899160"/>
                    </a:xfrm>
                    <a:prstGeom prst="rect">
                      <a:avLst/>
                    </a:prstGeom>
                    <a:ln>
                      <a:noFill/>
                    </a:ln>
                    <a:extLst>
                      <a:ext uri="{53640926-AAD7-44D8-BBD7-CCE9431645EC}">
                        <a14:shadowObscured xmlns:a14="http://schemas.microsoft.com/office/drawing/2010/main"/>
                      </a:ext>
                    </a:extLst>
                  </pic:spPr>
                </pic:pic>
              </a:graphicData>
            </a:graphic>
          </wp:anchor>
        </w:drawing>
      </w:r>
    </w:p>
    <w:p w14:paraId="5D6C9376" w14:textId="77777777" w:rsidR="00EC039B" w:rsidRDefault="00EC039B" w:rsidP="0053657F">
      <w:pPr>
        <w:jc w:val="center"/>
        <w:rPr>
          <w:rFonts w:cs="Segoe UI Semilight"/>
          <w:szCs w:val="18"/>
        </w:rPr>
      </w:pPr>
    </w:p>
    <w:p w14:paraId="2961F0D5" w14:textId="685B479E" w:rsidR="00224F70" w:rsidRDefault="00224F70" w:rsidP="0053657F">
      <w:pPr>
        <w:jc w:val="center"/>
        <w:rPr>
          <w:rFonts w:cs="Segoe UI Semilight"/>
          <w:szCs w:val="18"/>
        </w:rPr>
      </w:pPr>
    </w:p>
    <w:p w14:paraId="2FCE1C15" w14:textId="77777777" w:rsidR="00632D47" w:rsidRDefault="00632D47" w:rsidP="00632D47">
      <w:pPr>
        <w:rPr>
          <w:rFonts w:asciiTheme="minorHAnsi" w:hAnsiTheme="minorHAnsi" w:cstheme="minorHAnsi"/>
          <w:sz w:val="20"/>
          <w:szCs w:val="18"/>
        </w:rPr>
      </w:pPr>
      <w:r>
        <w:rPr>
          <w:rFonts w:cstheme="minorHAnsi"/>
          <w:noProof/>
          <w:color w:val="FF0000"/>
        </w:rPr>
        <w:lastRenderedPageBreak/>
        <w:drawing>
          <wp:anchor distT="0" distB="0" distL="114300" distR="114300" simplePos="0" relativeHeight="251659776" behindDoc="1" locked="0" layoutInCell="1" allowOverlap="1" wp14:anchorId="4F6A1E72" wp14:editId="351EE032">
            <wp:simplePos x="0" y="0"/>
            <wp:positionH relativeFrom="margin">
              <wp:posOffset>3351530</wp:posOffset>
            </wp:positionH>
            <wp:positionV relativeFrom="paragraph">
              <wp:posOffset>308610</wp:posOffset>
            </wp:positionV>
            <wp:extent cx="3049270" cy="410527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49270" cy="4105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1269">
        <w:rPr>
          <w:rFonts w:asciiTheme="minorHAnsi" w:hAnsiTheme="minorHAnsi" w:cstheme="minorHAnsi"/>
          <w:b/>
          <w:sz w:val="20"/>
          <w:szCs w:val="18"/>
        </w:rPr>
        <w:t>Model AO-00</w:t>
      </w:r>
      <w:r>
        <w:rPr>
          <w:rFonts w:asciiTheme="minorHAnsi" w:hAnsiTheme="minorHAnsi" w:cstheme="minorHAnsi"/>
          <w:b/>
          <w:sz w:val="20"/>
          <w:szCs w:val="18"/>
        </w:rPr>
        <w:t>3</w:t>
      </w:r>
      <w:r w:rsidRPr="00EC1269">
        <w:rPr>
          <w:rFonts w:asciiTheme="minorHAnsi" w:hAnsiTheme="minorHAnsi" w:cstheme="minorHAnsi"/>
          <w:b/>
          <w:sz w:val="20"/>
          <w:szCs w:val="18"/>
        </w:rPr>
        <w:t>:</w:t>
      </w:r>
      <w:r w:rsidRPr="00EC1269">
        <w:rPr>
          <w:rFonts w:asciiTheme="minorHAnsi" w:hAnsiTheme="minorHAnsi" w:cstheme="minorHAnsi"/>
          <w:b/>
          <w:sz w:val="20"/>
        </w:rPr>
        <w:t xml:space="preserve"> </w:t>
      </w:r>
      <w:r>
        <w:rPr>
          <w:rFonts w:asciiTheme="minorHAnsi" w:hAnsiTheme="minorHAnsi" w:cstheme="minorHAnsi"/>
          <w:sz w:val="20"/>
          <w:szCs w:val="18"/>
        </w:rPr>
        <w:t>Connection Nut</w:t>
      </w:r>
      <w:r w:rsidRPr="00EC1269">
        <w:rPr>
          <w:rFonts w:asciiTheme="minorHAnsi" w:hAnsiTheme="minorHAnsi" w:cstheme="minorHAnsi"/>
          <w:sz w:val="20"/>
          <w:szCs w:val="18"/>
        </w:rPr>
        <w:t xml:space="preserve">. The </w:t>
      </w:r>
      <w:r>
        <w:rPr>
          <w:rFonts w:asciiTheme="minorHAnsi" w:hAnsiTheme="minorHAnsi" w:cstheme="minorHAnsi"/>
          <w:sz w:val="20"/>
          <w:szCs w:val="18"/>
        </w:rPr>
        <w:t xml:space="preserve">custom-size nut and </w:t>
      </w:r>
      <w:proofErr w:type="spellStart"/>
      <w:r>
        <w:rPr>
          <w:rFonts w:asciiTheme="minorHAnsi" w:hAnsiTheme="minorHAnsi" w:cstheme="minorHAnsi"/>
          <w:sz w:val="20"/>
          <w:szCs w:val="18"/>
        </w:rPr>
        <w:t>o-ring</w:t>
      </w:r>
      <w:proofErr w:type="spellEnd"/>
      <w:r>
        <w:rPr>
          <w:rFonts w:asciiTheme="minorHAnsi" w:hAnsiTheme="minorHAnsi" w:cstheme="minorHAnsi"/>
          <w:sz w:val="20"/>
          <w:szCs w:val="18"/>
        </w:rPr>
        <w:t xml:space="preserve"> used to connect and seal Apogee Oxygen sensors to jar lids and other containers for gaseous oxygen studies.</w:t>
      </w:r>
    </w:p>
    <w:p w14:paraId="1118269A" w14:textId="77777777" w:rsidR="00632D47" w:rsidRDefault="00632D47" w:rsidP="00632D47">
      <w:pPr>
        <w:rPr>
          <w:rFonts w:cstheme="minorHAnsi"/>
          <w:noProof/>
          <w:color w:val="FF0000"/>
        </w:rPr>
      </w:pPr>
      <w:r>
        <w:rPr>
          <w:rFonts w:asciiTheme="minorHAnsi" w:hAnsiTheme="minorHAnsi" w:cstheme="minorHAnsi"/>
          <w:noProof/>
          <w:sz w:val="20"/>
          <w:szCs w:val="18"/>
        </w:rPr>
        <w:drawing>
          <wp:anchor distT="0" distB="0" distL="114300" distR="114300" simplePos="0" relativeHeight="251658752" behindDoc="1" locked="0" layoutInCell="1" allowOverlap="1" wp14:anchorId="7C8B9D66" wp14:editId="13225DF3">
            <wp:simplePos x="0" y="0"/>
            <wp:positionH relativeFrom="margin">
              <wp:align>left</wp:align>
            </wp:positionH>
            <wp:positionV relativeFrom="paragraph">
              <wp:posOffset>6350</wp:posOffset>
            </wp:positionV>
            <wp:extent cx="3247037" cy="15716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3013" t="38702" r="31891" b="35817"/>
                    <a:stretch/>
                  </pic:blipFill>
                  <pic:spPr bwMode="auto">
                    <a:xfrm>
                      <a:off x="0" y="0"/>
                      <a:ext cx="3247037" cy="1571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noProof/>
          <w:color w:val="FF0000"/>
        </w:rPr>
        <w:t xml:space="preserve"> </w:t>
      </w:r>
    </w:p>
    <w:p w14:paraId="668D94AB" w14:textId="77777777" w:rsidR="00632D47" w:rsidRDefault="00632D47" w:rsidP="00632D47">
      <w:pPr>
        <w:rPr>
          <w:rFonts w:cstheme="minorHAnsi"/>
          <w:noProof/>
          <w:color w:val="FF0000"/>
        </w:rPr>
      </w:pPr>
    </w:p>
    <w:p w14:paraId="608D6333" w14:textId="77777777" w:rsidR="00632D47" w:rsidRDefault="00632D47" w:rsidP="00632D47">
      <w:pPr>
        <w:rPr>
          <w:rFonts w:cstheme="minorHAnsi"/>
          <w:noProof/>
          <w:color w:val="FF0000"/>
        </w:rPr>
      </w:pPr>
    </w:p>
    <w:p w14:paraId="2B2377C4" w14:textId="77777777" w:rsidR="00632D47" w:rsidRDefault="00632D47" w:rsidP="00632D47">
      <w:pPr>
        <w:rPr>
          <w:rFonts w:cstheme="minorHAnsi"/>
          <w:noProof/>
          <w:color w:val="FF0000"/>
        </w:rPr>
      </w:pPr>
    </w:p>
    <w:p w14:paraId="0AB664AF" w14:textId="77777777" w:rsidR="00632D47" w:rsidRDefault="00632D47" w:rsidP="00632D47">
      <w:pPr>
        <w:rPr>
          <w:rFonts w:cstheme="minorHAnsi"/>
          <w:noProof/>
          <w:color w:val="FF0000"/>
        </w:rPr>
      </w:pPr>
    </w:p>
    <w:p w14:paraId="1241562F" w14:textId="77777777" w:rsidR="00632D47" w:rsidRDefault="00632D47" w:rsidP="00632D47">
      <w:pPr>
        <w:rPr>
          <w:rFonts w:cstheme="minorHAnsi"/>
          <w:noProof/>
          <w:color w:val="FF0000"/>
        </w:rPr>
      </w:pPr>
    </w:p>
    <w:p w14:paraId="3D2D59BA" w14:textId="77777777" w:rsidR="00632D47" w:rsidRDefault="00632D47" w:rsidP="00632D47">
      <w:pPr>
        <w:rPr>
          <w:rFonts w:cstheme="minorHAnsi"/>
          <w:noProof/>
          <w:color w:val="FF0000"/>
        </w:rPr>
      </w:pPr>
      <w:r>
        <w:rPr>
          <w:noProof/>
        </w:rPr>
        <w:drawing>
          <wp:anchor distT="0" distB="0" distL="114300" distR="114300" simplePos="0" relativeHeight="251660800" behindDoc="1" locked="0" layoutInCell="1" allowOverlap="1" wp14:anchorId="287AEB8D" wp14:editId="0EAB4383">
            <wp:simplePos x="0" y="0"/>
            <wp:positionH relativeFrom="margin">
              <wp:posOffset>0</wp:posOffset>
            </wp:positionH>
            <wp:positionV relativeFrom="paragraph">
              <wp:posOffset>300355</wp:posOffset>
            </wp:positionV>
            <wp:extent cx="3390900" cy="1724025"/>
            <wp:effectExtent l="0" t="0" r="0" b="952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b="6211"/>
                    <a:stretch/>
                  </pic:blipFill>
                  <pic:spPr bwMode="auto">
                    <a:xfrm>
                      <a:off x="0" y="0"/>
                      <a:ext cx="3390900" cy="1724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2F2981" w14:textId="77777777" w:rsidR="00632D47" w:rsidRDefault="00632D47" w:rsidP="00632D47">
      <w:pPr>
        <w:rPr>
          <w:rFonts w:cstheme="minorHAnsi"/>
          <w:noProof/>
          <w:color w:val="FF0000"/>
        </w:rPr>
      </w:pPr>
    </w:p>
    <w:p w14:paraId="2C14C2CE" w14:textId="77777777" w:rsidR="00632D47" w:rsidRDefault="00632D47" w:rsidP="00632D47">
      <w:pPr>
        <w:rPr>
          <w:rFonts w:cstheme="minorHAnsi"/>
          <w:noProof/>
          <w:color w:val="FF0000"/>
        </w:rPr>
      </w:pPr>
    </w:p>
    <w:p w14:paraId="24075239" w14:textId="77777777" w:rsidR="00632D47" w:rsidRDefault="00632D47" w:rsidP="00632D47">
      <w:pPr>
        <w:rPr>
          <w:rFonts w:cstheme="minorHAnsi"/>
          <w:noProof/>
          <w:color w:val="FF0000"/>
        </w:rPr>
      </w:pPr>
    </w:p>
    <w:p w14:paraId="788AE1C5" w14:textId="77777777" w:rsidR="00632D47" w:rsidRDefault="00632D47" w:rsidP="00632D47">
      <w:pPr>
        <w:rPr>
          <w:rFonts w:cstheme="minorHAnsi"/>
          <w:noProof/>
          <w:color w:val="FF0000"/>
        </w:rPr>
      </w:pPr>
    </w:p>
    <w:p w14:paraId="52BC512E" w14:textId="77777777" w:rsidR="00632D47" w:rsidRDefault="00632D47" w:rsidP="00632D47">
      <w:pPr>
        <w:rPr>
          <w:rFonts w:cstheme="minorHAnsi"/>
          <w:noProof/>
          <w:color w:val="FF0000"/>
        </w:rPr>
      </w:pPr>
    </w:p>
    <w:p w14:paraId="4F2A265E" w14:textId="77777777" w:rsidR="00632D47" w:rsidRDefault="00632D47" w:rsidP="00632D47">
      <w:pPr>
        <w:rPr>
          <w:rFonts w:cstheme="minorHAnsi"/>
          <w:noProof/>
          <w:color w:val="FF0000"/>
        </w:rPr>
      </w:pPr>
    </w:p>
    <w:p w14:paraId="10D7546A" w14:textId="6026E0D7" w:rsidR="00632D47" w:rsidRPr="00632D47" w:rsidRDefault="00632D47" w:rsidP="00632D47">
      <w:pPr>
        <w:rPr>
          <w:rFonts w:cstheme="minorHAnsi"/>
          <w:noProof/>
          <w:color w:val="FF0000"/>
        </w:rPr>
      </w:pPr>
      <w:r>
        <w:rPr>
          <w:rFonts w:cstheme="minorHAnsi"/>
          <w:noProof/>
          <w:color w:val="FF0000"/>
        </w:rPr>
        <w:t xml:space="preserve">    </w:t>
      </w:r>
      <w:r>
        <w:rPr>
          <w:rFonts w:cstheme="minorHAnsi"/>
          <w:noProof/>
          <w:color w:val="000000" w:themeColor="text1"/>
        </w:rPr>
        <w:t xml:space="preserve"> </w:t>
      </w:r>
      <w:r w:rsidRPr="00B9457D">
        <w:rPr>
          <w:rFonts w:cstheme="minorHAnsi"/>
          <w:noProof/>
          <w:color w:val="000000" w:themeColor="text1"/>
        </w:rPr>
        <w:t>Image courtesy of Utah State University Crop Physiology Lab</w:t>
      </w:r>
    </w:p>
    <w:p w14:paraId="0A580BB2" w14:textId="6EC56AFA" w:rsidR="00632D47" w:rsidRDefault="00632D47" w:rsidP="00632D47">
      <w:pPr>
        <w:jc w:val="center"/>
        <w:rPr>
          <w:rFonts w:cstheme="minorHAnsi"/>
          <w:noProof/>
          <w:color w:val="000000" w:themeColor="text1"/>
        </w:rPr>
      </w:pPr>
    </w:p>
    <w:p w14:paraId="26A5E551" w14:textId="66836363" w:rsidR="00632D47" w:rsidRDefault="00632D47" w:rsidP="00632D47">
      <w:pPr>
        <w:jc w:val="center"/>
        <w:rPr>
          <w:rFonts w:cstheme="minorHAnsi"/>
          <w:noProof/>
          <w:color w:val="000000" w:themeColor="text1"/>
        </w:rPr>
      </w:pPr>
    </w:p>
    <w:p w14:paraId="5988C48D" w14:textId="194BCE46" w:rsidR="00632D47" w:rsidRDefault="00632D47" w:rsidP="00632D47">
      <w:pPr>
        <w:jc w:val="center"/>
        <w:rPr>
          <w:rFonts w:cstheme="minorHAnsi"/>
          <w:noProof/>
          <w:color w:val="000000" w:themeColor="text1"/>
        </w:rPr>
      </w:pPr>
    </w:p>
    <w:p w14:paraId="0C351C1E" w14:textId="75A14405" w:rsidR="00632D47" w:rsidRDefault="00632D47" w:rsidP="00632D47">
      <w:pPr>
        <w:jc w:val="center"/>
        <w:rPr>
          <w:rFonts w:cstheme="minorHAnsi"/>
          <w:noProof/>
          <w:color w:val="000000" w:themeColor="text1"/>
        </w:rPr>
      </w:pPr>
    </w:p>
    <w:p w14:paraId="46BB6DA6" w14:textId="4ACF9A3E" w:rsidR="00632D47" w:rsidRDefault="00632D47" w:rsidP="00632D47">
      <w:pPr>
        <w:jc w:val="center"/>
        <w:rPr>
          <w:rFonts w:cstheme="minorHAnsi"/>
          <w:noProof/>
          <w:color w:val="000000" w:themeColor="text1"/>
        </w:rPr>
      </w:pPr>
    </w:p>
    <w:p w14:paraId="195D27D3" w14:textId="599352A9" w:rsidR="00632D47" w:rsidRDefault="00632D47" w:rsidP="00632D47">
      <w:pPr>
        <w:jc w:val="center"/>
        <w:rPr>
          <w:rFonts w:cstheme="minorHAnsi"/>
          <w:noProof/>
          <w:color w:val="000000" w:themeColor="text1"/>
        </w:rPr>
      </w:pPr>
    </w:p>
    <w:p w14:paraId="03D7009B" w14:textId="0D3E191F" w:rsidR="00632D47" w:rsidRDefault="00632D47" w:rsidP="00632D47">
      <w:pPr>
        <w:jc w:val="center"/>
        <w:rPr>
          <w:rFonts w:cstheme="minorHAnsi"/>
          <w:noProof/>
          <w:color w:val="000000" w:themeColor="text1"/>
        </w:rPr>
      </w:pPr>
    </w:p>
    <w:p w14:paraId="225673CF" w14:textId="3D3995D2" w:rsidR="00632D47" w:rsidRDefault="00632D47" w:rsidP="00632D47">
      <w:pPr>
        <w:jc w:val="center"/>
        <w:rPr>
          <w:rFonts w:cstheme="minorHAnsi"/>
          <w:noProof/>
          <w:color w:val="000000" w:themeColor="text1"/>
        </w:rPr>
      </w:pPr>
    </w:p>
    <w:p w14:paraId="65358077" w14:textId="77777777" w:rsidR="005B0075" w:rsidRDefault="005B0075" w:rsidP="00632D47">
      <w:pPr>
        <w:jc w:val="center"/>
        <w:rPr>
          <w:rFonts w:cstheme="minorHAnsi"/>
          <w:noProof/>
          <w:color w:val="000000" w:themeColor="text1"/>
        </w:rPr>
      </w:pPr>
    </w:p>
    <w:p w14:paraId="560F15E3" w14:textId="3A5A37AF" w:rsidR="00632D47" w:rsidRDefault="00632D47" w:rsidP="00632D47">
      <w:pPr>
        <w:jc w:val="center"/>
        <w:rPr>
          <w:rFonts w:cstheme="minorHAnsi"/>
          <w:noProof/>
          <w:color w:val="000000" w:themeColor="text1"/>
        </w:rPr>
      </w:pPr>
    </w:p>
    <w:p w14:paraId="3216F5EA" w14:textId="76C6E15D" w:rsidR="00632D47" w:rsidRDefault="00632D47" w:rsidP="00632D47">
      <w:pPr>
        <w:jc w:val="center"/>
        <w:rPr>
          <w:rFonts w:cstheme="minorHAnsi"/>
          <w:noProof/>
          <w:color w:val="000000" w:themeColor="text1"/>
        </w:rPr>
      </w:pPr>
    </w:p>
    <w:p w14:paraId="46C09F93" w14:textId="77777777" w:rsidR="00632D47" w:rsidRPr="00A967D9" w:rsidRDefault="00632D47" w:rsidP="00632D47">
      <w:pPr>
        <w:jc w:val="center"/>
        <w:rPr>
          <w:rFonts w:cs="Segoe UI Semilight"/>
          <w:szCs w:val="18"/>
        </w:rPr>
      </w:pPr>
    </w:p>
    <w:p w14:paraId="2D60E27D" w14:textId="77777777" w:rsidR="00B5508F" w:rsidRPr="00EC039B" w:rsidRDefault="00B5508F" w:rsidP="00EC039B">
      <w:pPr>
        <w:pStyle w:val="Heading3"/>
      </w:pPr>
      <w:bookmarkStart w:id="13" w:name="_Toc390263763"/>
      <w:bookmarkStart w:id="14" w:name="_Toc391387932"/>
      <w:bookmarkStart w:id="15" w:name="_Toc508727041"/>
      <w:r w:rsidRPr="00EC039B">
        <w:lastRenderedPageBreak/>
        <w:t>Specifications</w:t>
      </w:r>
      <w:bookmarkEnd w:id="13"/>
      <w:bookmarkEnd w:id="14"/>
      <w:bookmarkEnd w:id="15"/>
    </w:p>
    <w:tbl>
      <w:tblPr>
        <w:tblStyle w:val="MediumList1"/>
        <w:tblpPr w:leftFromText="180" w:rightFromText="180" w:vertAnchor="text" w:horzAnchor="margin" w:tblpY="103"/>
        <w:tblW w:w="0" w:type="auto"/>
        <w:tblInd w:w="0" w:type="dxa"/>
        <w:tblLook w:val="04A0" w:firstRow="1" w:lastRow="0" w:firstColumn="1" w:lastColumn="0" w:noHBand="0" w:noVBand="1"/>
      </w:tblPr>
      <w:tblGrid>
        <w:gridCol w:w="3166"/>
        <w:gridCol w:w="3096"/>
        <w:gridCol w:w="3098"/>
      </w:tblGrid>
      <w:tr w:rsidR="00811432" w:rsidRPr="00A967D9" w14:paraId="53AAB67F" w14:textId="77777777" w:rsidTr="00E4323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left w:val="nil"/>
              <w:bottom w:val="single" w:sz="4" w:space="0" w:color="FFFFFF" w:themeColor="background1"/>
              <w:right w:val="nil"/>
            </w:tcBorders>
            <w:vAlign w:val="center"/>
          </w:tcPr>
          <w:p w14:paraId="78DD9758" w14:textId="77777777" w:rsidR="00811432" w:rsidRPr="000C73ED" w:rsidRDefault="00811432" w:rsidP="004F3E5C">
            <w:pPr>
              <w:rPr>
                <w:rFonts w:asciiTheme="minorHAnsi" w:hAnsiTheme="minorHAnsi" w:cstheme="minorHAnsi"/>
                <w:szCs w:val="18"/>
              </w:rPr>
            </w:pPr>
          </w:p>
        </w:tc>
        <w:tc>
          <w:tcPr>
            <w:tcW w:w="3096" w:type="dxa"/>
            <w:tcBorders>
              <w:left w:val="nil"/>
              <w:bottom w:val="single" w:sz="4" w:space="0" w:color="FFFFFF" w:themeColor="background1"/>
              <w:right w:val="nil"/>
            </w:tcBorders>
            <w:vAlign w:val="bottom"/>
            <w:hideMark/>
          </w:tcPr>
          <w:p w14:paraId="6804052D" w14:textId="77777777" w:rsidR="00811432" w:rsidRPr="000C73ED" w:rsidRDefault="00811432" w:rsidP="0081143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SO-100 Series</w:t>
            </w:r>
          </w:p>
          <w:p w14:paraId="7D477313" w14:textId="77777777" w:rsidR="00905177" w:rsidRPr="000C73ED" w:rsidRDefault="00905177" w:rsidP="0081143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Slower Response</w:t>
            </w:r>
          </w:p>
          <w:p w14:paraId="3916970A" w14:textId="77777777" w:rsidR="00905177" w:rsidRPr="000C73ED" w:rsidRDefault="00905177" w:rsidP="0081143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 xml:space="preserve"> Higher Output</w:t>
            </w:r>
          </w:p>
        </w:tc>
        <w:tc>
          <w:tcPr>
            <w:tcW w:w="3098" w:type="dxa"/>
            <w:tcBorders>
              <w:left w:val="nil"/>
              <w:bottom w:val="single" w:sz="4" w:space="0" w:color="FFFFFF" w:themeColor="background1"/>
              <w:right w:val="nil"/>
            </w:tcBorders>
            <w:vAlign w:val="bottom"/>
            <w:hideMark/>
          </w:tcPr>
          <w:p w14:paraId="32AD2D48" w14:textId="77777777" w:rsidR="00811432" w:rsidRPr="000C73ED" w:rsidRDefault="00FD701C" w:rsidP="004F3E5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SO-200 Series</w:t>
            </w:r>
          </w:p>
          <w:p w14:paraId="38AEE40C" w14:textId="77777777" w:rsidR="00905177" w:rsidRPr="000C73ED" w:rsidRDefault="00905177" w:rsidP="004F3E5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Faster Response</w:t>
            </w:r>
          </w:p>
          <w:p w14:paraId="286F5F60" w14:textId="77777777" w:rsidR="00905177" w:rsidRPr="000C73ED" w:rsidRDefault="00905177" w:rsidP="004F3E5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0C73ED">
              <w:rPr>
                <w:rFonts w:asciiTheme="minorHAnsi" w:hAnsiTheme="minorHAnsi" w:cstheme="minorHAnsi"/>
                <w:b/>
                <w:szCs w:val="18"/>
              </w:rPr>
              <w:t>Lower Output</w:t>
            </w:r>
          </w:p>
        </w:tc>
      </w:tr>
      <w:tr w:rsidR="008725C5" w:rsidRPr="00A967D9" w14:paraId="6CF5F9B6" w14:textId="77777777" w:rsidTr="008725C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left w:val="nil"/>
              <w:bottom w:val="single" w:sz="4" w:space="0" w:color="FFFFFF" w:themeColor="background1"/>
              <w:right w:val="nil"/>
            </w:tcBorders>
            <w:vAlign w:val="center"/>
          </w:tcPr>
          <w:p w14:paraId="5728110F" w14:textId="77777777" w:rsidR="008725C5" w:rsidRPr="00B354F6" w:rsidRDefault="008725C5" w:rsidP="004F3E5C">
            <w:pPr>
              <w:rPr>
                <w:rFonts w:asciiTheme="minorHAnsi" w:hAnsiTheme="minorHAnsi" w:cstheme="minorHAnsi"/>
                <w:b w:val="0"/>
                <w:szCs w:val="18"/>
              </w:rPr>
            </w:pPr>
            <w:r w:rsidRPr="00B354F6">
              <w:rPr>
                <w:rFonts w:asciiTheme="minorHAnsi" w:hAnsiTheme="minorHAnsi" w:cstheme="minorHAnsi"/>
                <w:b w:val="0"/>
                <w:szCs w:val="18"/>
              </w:rPr>
              <w:t>Response Time (time required to read 90 % of saturated response)</w:t>
            </w:r>
          </w:p>
        </w:tc>
        <w:tc>
          <w:tcPr>
            <w:tcW w:w="3096" w:type="dxa"/>
            <w:tcBorders>
              <w:left w:val="nil"/>
              <w:bottom w:val="single" w:sz="4" w:space="0" w:color="FFFFFF" w:themeColor="background1"/>
              <w:right w:val="nil"/>
            </w:tcBorders>
            <w:vAlign w:val="center"/>
          </w:tcPr>
          <w:p w14:paraId="37234E02" w14:textId="77777777" w:rsidR="008725C5" w:rsidRPr="000C73ED" w:rsidRDefault="003E7503" w:rsidP="008725C5">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szCs w:val="18"/>
              </w:rPr>
              <w:t>60 s</w:t>
            </w:r>
          </w:p>
        </w:tc>
        <w:tc>
          <w:tcPr>
            <w:tcW w:w="3098" w:type="dxa"/>
            <w:tcBorders>
              <w:left w:val="nil"/>
              <w:bottom w:val="single" w:sz="4" w:space="0" w:color="FFFFFF" w:themeColor="background1"/>
              <w:right w:val="nil"/>
            </w:tcBorders>
            <w:vAlign w:val="center"/>
          </w:tcPr>
          <w:p w14:paraId="6074693C" w14:textId="77777777" w:rsidR="008725C5" w:rsidRPr="000C73ED" w:rsidRDefault="003E7503" w:rsidP="008725C5">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szCs w:val="18"/>
              </w:rPr>
              <w:t>14 s</w:t>
            </w:r>
          </w:p>
        </w:tc>
      </w:tr>
      <w:tr w:rsidR="00811432" w:rsidRPr="00A967D9" w14:paraId="02162AC0"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single" w:sz="4" w:space="0" w:color="FFFFFF" w:themeColor="background1"/>
              <w:left w:val="nil"/>
              <w:bottom w:val="nil"/>
              <w:right w:val="single" w:sz="4" w:space="0" w:color="FFFFFF" w:themeColor="background1"/>
            </w:tcBorders>
            <w:vAlign w:val="center"/>
            <w:hideMark/>
          </w:tcPr>
          <w:p w14:paraId="3379AFEE" w14:textId="77777777" w:rsidR="00811432" w:rsidRPr="00B354F6" w:rsidRDefault="00811432" w:rsidP="004F3E5C">
            <w:pPr>
              <w:rPr>
                <w:rFonts w:asciiTheme="minorHAnsi" w:hAnsiTheme="minorHAnsi" w:cstheme="minorHAnsi"/>
                <w:b w:val="0"/>
                <w:szCs w:val="18"/>
              </w:rPr>
            </w:pPr>
            <w:r w:rsidRPr="00B354F6">
              <w:rPr>
                <w:rFonts w:asciiTheme="minorHAnsi" w:hAnsiTheme="minorHAnsi" w:cstheme="minorHAnsi"/>
                <w:b w:val="0"/>
                <w:szCs w:val="18"/>
              </w:rPr>
              <w:t>Measurement Range</w:t>
            </w:r>
          </w:p>
        </w:tc>
        <w:tc>
          <w:tcPr>
            <w:tcW w:w="6194" w:type="dxa"/>
            <w:gridSpan w:val="2"/>
            <w:tcBorders>
              <w:top w:val="nil"/>
              <w:left w:val="single" w:sz="4" w:space="0" w:color="FFFFFF" w:themeColor="background1"/>
              <w:bottom w:val="nil"/>
              <w:right w:val="nil"/>
            </w:tcBorders>
            <w:vAlign w:val="center"/>
            <w:hideMark/>
          </w:tcPr>
          <w:p w14:paraId="5E5F1E31" w14:textId="77777777" w:rsidR="00811432" w:rsidRPr="000C73ED" w:rsidRDefault="00811432" w:rsidP="00811432">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0 to 100 % O</w:t>
            </w:r>
            <w:r w:rsidRPr="000C73ED">
              <w:rPr>
                <w:rFonts w:asciiTheme="minorHAnsi" w:hAnsiTheme="minorHAnsi" w:cstheme="minorHAnsi"/>
                <w:szCs w:val="18"/>
                <w:vertAlign w:val="subscript"/>
              </w:rPr>
              <w:t>2</w:t>
            </w:r>
          </w:p>
        </w:tc>
      </w:tr>
      <w:tr w:rsidR="00811432" w:rsidRPr="00A967D9" w14:paraId="76DFA7CE"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2772BF46" w14:textId="77777777" w:rsidR="00811432" w:rsidRPr="00B354F6" w:rsidRDefault="00905177" w:rsidP="004F3E5C">
            <w:pPr>
              <w:rPr>
                <w:rFonts w:asciiTheme="minorHAnsi" w:hAnsiTheme="minorHAnsi" w:cstheme="minorHAnsi"/>
                <w:b w:val="0"/>
                <w:szCs w:val="18"/>
              </w:rPr>
            </w:pPr>
            <w:r w:rsidRPr="00B354F6">
              <w:rPr>
                <w:rFonts w:asciiTheme="minorHAnsi" w:hAnsiTheme="minorHAnsi" w:cstheme="minorHAnsi"/>
                <w:b w:val="0"/>
                <w:szCs w:val="18"/>
              </w:rPr>
              <w:t>Sensitivity (at sea level, 101.3 kPa)</w:t>
            </w:r>
          </w:p>
        </w:tc>
        <w:tc>
          <w:tcPr>
            <w:tcW w:w="3096" w:type="dxa"/>
            <w:tcBorders>
              <w:top w:val="nil"/>
              <w:left w:val="single" w:sz="4" w:space="0" w:color="FFFFFF" w:themeColor="background1"/>
              <w:bottom w:val="nil"/>
              <w:right w:val="nil"/>
            </w:tcBorders>
            <w:vAlign w:val="center"/>
            <w:hideMark/>
          </w:tcPr>
          <w:p w14:paraId="7820AAC2" w14:textId="77777777" w:rsidR="006429A2" w:rsidRPr="000C73ED" w:rsidRDefault="00EA3A28"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52-58 mV</w:t>
            </w:r>
            <w:r w:rsidR="006429A2" w:rsidRPr="000C73ED">
              <w:rPr>
                <w:rFonts w:asciiTheme="minorHAnsi" w:hAnsiTheme="minorHAnsi" w:cstheme="minorHAnsi"/>
                <w:szCs w:val="18"/>
              </w:rPr>
              <w:t xml:space="preserve"> in 21 % </w:t>
            </w:r>
            <w:proofErr w:type="gramStart"/>
            <w:r w:rsidR="006429A2" w:rsidRPr="000C73ED">
              <w:rPr>
                <w:rFonts w:asciiTheme="minorHAnsi" w:hAnsiTheme="minorHAnsi" w:cstheme="minorHAnsi"/>
                <w:szCs w:val="18"/>
              </w:rPr>
              <w:t>O</w:t>
            </w:r>
            <w:r w:rsidR="006429A2" w:rsidRPr="000C73ED">
              <w:rPr>
                <w:rFonts w:asciiTheme="minorHAnsi" w:hAnsiTheme="minorHAnsi" w:cstheme="minorHAnsi"/>
                <w:szCs w:val="18"/>
                <w:vertAlign w:val="subscript"/>
              </w:rPr>
              <w:t>2</w:t>
            </w:r>
            <w:r w:rsidR="006429A2" w:rsidRPr="000C73ED">
              <w:rPr>
                <w:rFonts w:asciiTheme="minorHAnsi" w:hAnsiTheme="minorHAnsi" w:cstheme="minorHAnsi"/>
                <w:szCs w:val="18"/>
              </w:rPr>
              <w:t>;</w:t>
            </w:r>
            <w:proofErr w:type="gramEnd"/>
          </w:p>
          <w:p w14:paraId="1843CC84" w14:textId="77777777" w:rsidR="00811432" w:rsidRPr="000C73ED" w:rsidRDefault="00811432"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 xml:space="preserve">2.6 mV per % </w:t>
            </w:r>
            <w:proofErr w:type="gramStart"/>
            <w:r w:rsidRPr="000C73ED">
              <w:rPr>
                <w:rFonts w:asciiTheme="minorHAnsi" w:hAnsiTheme="minorHAnsi" w:cstheme="minorHAnsi"/>
                <w:szCs w:val="18"/>
              </w:rPr>
              <w:t>O</w:t>
            </w:r>
            <w:r w:rsidRPr="000C73ED">
              <w:rPr>
                <w:rFonts w:asciiTheme="minorHAnsi" w:hAnsiTheme="minorHAnsi" w:cstheme="minorHAnsi"/>
                <w:szCs w:val="18"/>
                <w:vertAlign w:val="subscript"/>
              </w:rPr>
              <w:t>2</w:t>
            </w:r>
            <w:r w:rsidR="000F1C98" w:rsidRPr="000C73ED">
              <w:rPr>
                <w:rFonts w:asciiTheme="minorHAnsi" w:hAnsiTheme="minorHAnsi" w:cstheme="minorHAnsi"/>
                <w:szCs w:val="18"/>
              </w:rPr>
              <w:t>;</w:t>
            </w:r>
            <w:proofErr w:type="gramEnd"/>
          </w:p>
          <w:p w14:paraId="7C099720" w14:textId="77777777" w:rsidR="000F1C98" w:rsidRPr="000C73ED" w:rsidRDefault="000F1C98"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26 µV per 0.01 %</w:t>
            </w:r>
            <w:r w:rsidR="00212891" w:rsidRPr="000C73ED">
              <w:rPr>
                <w:rFonts w:asciiTheme="minorHAnsi" w:hAnsiTheme="minorHAnsi" w:cstheme="minorHAnsi"/>
                <w:szCs w:val="18"/>
              </w:rPr>
              <w:t xml:space="preserve"> </w:t>
            </w:r>
            <w:r w:rsidRPr="000C73ED">
              <w:rPr>
                <w:rFonts w:asciiTheme="minorHAnsi" w:hAnsiTheme="minorHAnsi" w:cstheme="minorHAnsi"/>
                <w:szCs w:val="18"/>
              </w:rPr>
              <w:t>O</w:t>
            </w:r>
            <w:r w:rsidRPr="000C73ED">
              <w:rPr>
                <w:rFonts w:asciiTheme="minorHAnsi" w:hAnsiTheme="minorHAnsi" w:cstheme="minorHAnsi"/>
                <w:szCs w:val="18"/>
                <w:vertAlign w:val="subscript"/>
              </w:rPr>
              <w:t>2</w:t>
            </w:r>
          </w:p>
        </w:tc>
        <w:tc>
          <w:tcPr>
            <w:tcW w:w="3098" w:type="dxa"/>
            <w:tcBorders>
              <w:top w:val="nil"/>
              <w:left w:val="single" w:sz="4" w:space="0" w:color="FFFFFF" w:themeColor="background1"/>
              <w:bottom w:val="nil"/>
              <w:right w:val="nil"/>
            </w:tcBorders>
            <w:vAlign w:val="center"/>
            <w:hideMark/>
          </w:tcPr>
          <w:p w14:paraId="16F7A927" w14:textId="77777777" w:rsidR="006429A2" w:rsidRPr="000C73ED" w:rsidRDefault="00905177"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1</w:t>
            </w:r>
            <w:r w:rsidR="006429A2" w:rsidRPr="000C73ED">
              <w:rPr>
                <w:rFonts w:asciiTheme="minorHAnsi" w:hAnsiTheme="minorHAnsi" w:cstheme="minorHAnsi"/>
                <w:szCs w:val="18"/>
              </w:rPr>
              <w:t xml:space="preserve">2-13 mV in 21 % </w:t>
            </w:r>
            <w:proofErr w:type="gramStart"/>
            <w:r w:rsidR="006429A2" w:rsidRPr="000C73ED">
              <w:rPr>
                <w:rFonts w:asciiTheme="minorHAnsi" w:hAnsiTheme="minorHAnsi" w:cstheme="minorHAnsi"/>
                <w:szCs w:val="18"/>
              </w:rPr>
              <w:t>O</w:t>
            </w:r>
            <w:r w:rsidR="006429A2" w:rsidRPr="000C73ED">
              <w:rPr>
                <w:rFonts w:asciiTheme="minorHAnsi" w:hAnsiTheme="minorHAnsi" w:cstheme="minorHAnsi"/>
                <w:szCs w:val="18"/>
                <w:vertAlign w:val="subscript"/>
              </w:rPr>
              <w:t>2</w:t>
            </w:r>
            <w:r w:rsidR="006429A2" w:rsidRPr="000C73ED">
              <w:rPr>
                <w:rFonts w:asciiTheme="minorHAnsi" w:hAnsiTheme="minorHAnsi" w:cstheme="minorHAnsi"/>
                <w:szCs w:val="18"/>
              </w:rPr>
              <w:t>;</w:t>
            </w:r>
            <w:proofErr w:type="gramEnd"/>
          </w:p>
          <w:p w14:paraId="362100D4" w14:textId="77777777" w:rsidR="00811432" w:rsidRPr="000C73ED" w:rsidRDefault="00811432"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0.6 mV per % </w:t>
            </w:r>
            <w:proofErr w:type="gramStart"/>
            <w:r w:rsidRPr="000C73ED">
              <w:rPr>
                <w:rFonts w:asciiTheme="minorHAnsi" w:hAnsiTheme="minorHAnsi" w:cstheme="minorHAnsi"/>
                <w:szCs w:val="18"/>
              </w:rPr>
              <w:t>O</w:t>
            </w:r>
            <w:r w:rsidRPr="000C73ED">
              <w:rPr>
                <w:rFonts w:asciiTheme="minorHAnsi" w:hAnsiTheme="minorHAnsi" w:cstheme="minorHAnsi"/>
                <w:szCs w:val="18"/>
                <w:vertAlign w:val="subscript"/>
              </w:rPr>
              <w:t>2</w:t>
            </w:r>
            <w:r w:rsidR="000F1C98" w:rsidRPr="000C73ED">
              <w:rPr>
                <w:rFonts w:asciiTheme="minorHAnsi" w:hAnsiTheme="minorHAnsi" w:cstheme="minorHAnsi"/>
                <w:szCs w:val="18"/>
              </w:rPr>
              <w:t>;</w:t>
            </w:r>
            <w:proofErr w:type="gramEnd"/>
          </w:p>
          <w:p w14:paraId="2B299FAE" w14:textId="77777777" w:rsidR="000F1C98" w:rsidRPr="000C73ED" w:rsidRDefault="000F1C98" w:rsidP="004F3E5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6 µV per 0.01 % O</w:t>
            </w:r>
            <w:r w:rsidRPr="000C73ED">
              <w:rPr>
                <w:rFonts w:asciiTheme="minorHAnsi" w:hAnsiTheme="minorHAnsi" w:cstheme="minorHAnsi"/>
                <w:szCs w:val="18"/>
                <w:vertAlign w:val="subscript"/>
              </w:rPr>
              <w:t>2</w:t>
            </w:r>
          </w:p>
        </w:tc>
      </w:tr>
      <w:tr w:rsidR="00E4323B" w:rsidRPr="00A967D9" w14:paraId="79D888B9"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7D35829E" w14:textId="77777777" w:rsidR="00E4323B" w:rsidRPr="00B354F6" w:rsidRDefault="00E4323B" w:rsidP="00E4323B">
            <w:pPr>
              <w:rPr>
                <w:rFonts w:asciiTheme="minorHAnsi" w:hAnsiTheme="minorHAnsi" w:cstheme="minorHAnsi"/>
                <w:b w:val="0"/>
                <w:szCs w:val="18"/>
                <w:vertAlign w:val="subscript"/>
              </w:rPr>
            </w:pPr>
            <w:r w:rsidRPr="00B354F6">
              <w:rPr>
                <w:rFonts w:asciiTheme="minorHAnsi" w:hAnsiTheme="minorHAnsi" w:cstheme="minorHAnsi"/>
                <w:b w:val="0"/>
                <w:szCs w:val="18"/>
              </w:rPr>
              <w:t>Output at 0 % O</w:t>
            </w:r>
            <w:r w:rsidRPr="00B354F6">
              <w:rPr>
                <w:rFonts w:asciiTheme="minorHAnsi" w:hAnsiTheme="minorHAnsi" w:cstheme="minorHAnsi"/>
                <w:b w:val="0"/>
                <w:szCs w:val="18"/>
                <w:vertAlign w:val="subscript"/>
              </w:rPr>
              <w:t>2</w:t>
            </w:r>
          </w:p>
        </w:tc>
        <w:tc>
          <w:tcPr>
            <w:tcW w:w="3096" w:type="dxa"/>
            <w:tcBorders>
              <w:top w:val="nil"/>
              <w:left w:val="single" w:sz="4" w:space="0" w:color="FFFFFF" w:themeColor="background1"/>
              <w:bottom w:val="nil"/>
              <w:right w:val="single" w:sz="4" w:space="0" w:color="FFFFFF" w:themeColor="background1"/>
            </w:tcBorders>
            <w:vAlign w:val="center"/>
            <w:hideMark/>
          </w:tcPr>
          <w:p w14:paraId="08E0E01D" w14:textId="77777777" w:rsidR="00905177" w:rsidRPr="000C73ED" w:rsidRDefault="00905177"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5</w:t>
            </w:r>
            <w:r w:rsidR="00E4323B" w:rsidRPr="000C73ED">
              <w:rPr>
                <w:rFonts w:asciiTheme="minorHAnsi" w:hAnsiTheme="minorHAnsi" w:cstheme="minorHAnsi"/>
                <w:szCs w:val="18"/>
              </w:rPr>
              <w:t xml:space="preserve"> % of output at 20.95 % O</w:t>
            </w:r>
            <w:r w:rsidR="00E4323B" w:rsidRPr="000C73ED">
              <w:rPr>
                <w:rFonts w:asciiTheme="minorHAnsi" w:hAnsiTheme="minorHAnsi" w:cstheme="minorHAnsi"/>
                <w:szCs w:val="18"/>
                <w:vertAlign w:val="subscript"/>
              </w:rPr>
              <w:t>2</w:t>
            </w:r>
            <w:r w:rsidRPr="000C73ED">
              <w:rPr>
                <w:rFonts w:asciiTheme="minorHAnsi" w:hAnsiTheme="minorHAnsi" w:cstheme="minorHAnsi"/>
                <w:szCs w:val="18"/>
                <w:vertAlign w:val="subscript"/>
              </w:rPr>
              <w:t xml:space="preserve">  </w:t>
            </w:r>
          </w:p>
          <w:p w14:paraId="36025DA0" w14:textId="77777777" w:rsidR="00905177" w:rsidRPr="000C73ED" w:rsidRDefault="00905177" w:rsidP="00D34DB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or </w:t>
            </w:r>
            <w:r w:rsidR="00D34DB6">
              <w:rPr>
                <w:rFonts w:asciiTheme="minorHAnsi" w:hAnsiTheme="minorHAnsi" w:cstheme="minorHAnsi"/>
                <w:szCs w:val="18"/>
              </w:rPr>
              <w:t>3 ± 2</w:t>
            </w:r>
            <w:r w:rsidRPr="000C73ED">
              <w:rPr>
                <w:rFonts w:asciiTheme="minorHAnsi" w:hAnsiTheme="minorHAnsi" w:cstheme="minorHAnsi"/>
                <w:szCs w:val="18"/>
              </w:rPr>
              <w:t xml:space="preserve"> mV</w:t>
            </w:r>
          </w:p>
        </w:tc>
        <w:tc>
          <w:tcPr>
            <w:tcW w:w="3098" w:type="dxa"/>
            <w:tcBorders>
              <w:top w:val="nil"/>
              <w:left w:val="single" w:sz="4" w:space="0" w:color="FFFFFF" w:themeColor="background1"/>
              <w:bottom w:val="nil"/>
              <w:right w:val="single" w:sz="4" w:space="0" w:color="FFFFFF" w:themeColor="background1"/>
            </w:tcBorders>
            <w:vAlign w:val="center"/>
          </w:tcPr>
          <w:p w14:paraId="13CE9998" w14:textId="77777777" w:rsidR="00E4323B" w:rsidRPr="000C73ED" w:rsidRDefault="00905177"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vertAlign w:val="subscript"/>
              </w:rPr>
            </w:pPr>
            <w:r w:rsidRPr="000C73ED">
              <w:rPr>
                <w:rFonts w:asciiTheme="minorHAnsi" w:hAnsiTheme="minorHAnsi" w:cstheme="minorHAnsi"/>
                <w:szCs w:val="18"/>
              </w:rPr>
              <w:t>2</w:t>
            </w:r>
            <w:r w:rsidR="00E4323B" w:rsidRPr="000C73ED">
              <w:rPr>
                <w:rFonts w:asciiTheme="minorHAnsi" w:hAnsiTheme="minorHAnsi" w:cstheme="minorHAnsi"/>
                <w:szCs w:val="18"/>
              </w:rPr>
              <w:t xml:space="preserve"> % of output at 20.95 % O</w:t>
            </w:r>
            <w:r w:rsidR="00E4323B" w:rsidRPr="000C73ED">
              <w:rPr>
                <w:rFonts w:asciiTheme="minorHAnsi" w:hAnsiTheme="minorHAnsi" w:cstheme="minorHAnsi"/>
                <w:szCs w:val="18"/>
                <w:vertAlign w:val="subscript"/>
              </w:rPr>
              <w:t>2</w:t>
            </w:r>
          </w:p>
          <w:p w14:paraId="77E72738" w14:textId="77777777" w:rsidR="00905177" w:rsidRPr="000C73ED" w:rsidRDefault="00D34DB6" w:rsidP="0090517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or 0.3 ± 0.2</w:t>
            </w:r>
            <w:r w:rsidR="00905177" w:rsidRPr="000C73ED">
              <w:rPr>
                <w:rFonts w:asciiTheme="minorHAnsi" w:hAnsiTheme="minorHAnsi" w:cstheme="minorHAnsi"/>
                <w:szCs w:val="18"/>
              </w:rPr>
              <w:t xml:space="preserve"> mV</w:t>
            </w:r>
          </w:p>
        </w:tc>
      </w:tr>
      <w:tr w:rsidR="00E4323B" w:rsidRPr="00A967D9" w14:paraId="1BD3C6C2"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03022B4E"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Measurement Repeatability</w:t>
            </w:r>
          </w:p>
        </w:tc>
        <w:tc>
          <w:tcPr>
            <w:tcW w:w="6194" w:type="dxa"/>
            <w:gridSpan w:val="2"/>
            <w:tcBorders>
              <w:top w:val="nil"/>
              <w:left w:val="single" w:sz="4" w:space="0" w:color="FFFFFF" w:themeColor="background1"/>
              <w:bottom w:val="nil"/>
              <w:right w:val="single" w:sz="4" w:space="0" w:color="FFFFFF" w:themeColor="background1"/>
            </w:tcBorders>
            <w:vAlign w:val="center"/>
            <w:hideMark/>
          </w:tcPr>
          <w:p w14:paraId="0543F9D3" w14:textId="77777777" w:rsidR="00E4323B" w:rsidRPr="000C73ED" w:rsidRDefault="003E7503" w:rsidP="00E4323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vertAlign w:val="subscript"/>
              </w:rPr>
            </w:pPr>
            <w:r>
              <w:rPr>
                <w:rFonts w:asciiTheme="minorHAnsi" w:hAnsiTheme="minorHAnsi" w:cstheme="minorHAnsi"/>
                <w:szCs w:val="18"/>
              </w:rPr>
              <w:t>L</w:t>
            </w:r>
            <w:r w:rsidR="00E4323B" w:rsidRPr="000C73ED">
              <w:rPr>
                <w:rFonts w:asciiTheme="minorHAnsi" w:hAnsiTheme="minorHAnsi" w:cstheme="minorHAnsi"/>
                <w:szCs w:val="18"/>
              </w:rPr>
              <w:t>ess than 0.1 % of mV output at 20.95 % O</w:t>
            </w:r>
            <w:r w:rsidR="00E4323B" w:rsidRPr="000C73ED">
              <w:rPr>
                <w:rFonts w:asciiTheme="minorHAnsi" w:hAnsiTheme="minorHAnsi" w:cstheme="minorHAnsi"/>
                <w:szCs w:val="18"/>
                <w:vertAlign w:val="subscript"/>
              </w:rPr>
              <w:t>2</w:t>
            </w:r>
          </w:p>
        </w:tc>
      </w:tr>
      <w:tr w:rsidR="00E4323B" w:rsidRPr="00A967D9" w14:paraId="213FE16A"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267CC64D"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Non-linearity</w:t>
            </w:r>
          </w:p>
        </w:tc>
        <w:tc>
          <w:tcPr>
            <w:tcW w:w="6194" w:type="dxa"/>
            <w:gridSpan w:val="2"/>
            <w:tcBorders>
              <w:top w:val="nil"/>
              <w:left w:val="single" w:sz="4" w:space="0" w:color="FFFFFF" w:themeColor="background1"/>
              <w:bottom w:val="nil"/>
              <w:right w:val="nil"/>
            </w:tcBorders>
            <w:vAlign w:val="center"/>
            <w:hideMark/>
          </w:tcPr>
          <w:p w14:paraId="1BD04DA8" w14:textId="77777777" w:rsidR="00E4323B" w:rsidRPr="000C73ED" w:rsidRDefault="003E7503"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L</w:t>
            </w:r>
            <w:r w:rsidR="00E4323B" w:rsidRPr="000C73ED">
              <w:rPr>
                <w:rFonts w:asciiTheme="minorHAnsi" w:hAnsiTheme="minorHAnsi" w:cstheme="minorHAnsi"/>
                <w:szCs w:val="18"/>
              </w:rPr>
              <w:t>ess than 1 %</w:t>
            </w:r>
          </w:p>
        </w:tc>
      </w:tr>
      <w:tr w:rsidR="00E4323B" w:rsidRPr="00A967D9" w14:paraId="5280F139"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2AB76442"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Signal Decrease per Year</w:t>
            </w:r>
          </w:p>
        </w:tc>
        <w:tc>
          <w:tcPr>
            <w:tcW w:w="3096" w:type="dxa"/>
            <w:tcBorders>
              <w:top w:val="nil"/>
              <w:left w:val="single" w:sz="4" w:space="0" w:color="FFFFFF" w:themeColor="background1"/>
              <w:bottom w:val="nil"/>
              <w:right w:val="nil"/>
            </w:tcBorders>
            <w:vAlign w:val="center"/>
          </w:tcPr>
          <w:p w14:paraId="588DF168" w14:textId="77777777" w:rsidR="00E4323B" w:rsidRPr="000C73ED" w:rsidRDefault="00913659" w:rsidP="00EA3A2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1.8 % per year </w:t>
            </w:r>
            <w:r w:rsidR="00EA3A28" w:rsidRPr="000C73ED">
              <w:rPr>
                <w:rFonts w:asciiTheme="minorHAnsi" w:hAnsiTheme="minorHAnsi" w:cstheme="minorHAnsi"/>
                <w:szCs w:val="18"/>
              </w:rPr>
              <w:t>(</w:t>
            </w:r>
            <w:r w:rsidR="00E4323B" w:rsidRPr="000C73ED">
              <w:rPr>
                <w:rFonts w:asciiTheme="minorHAnsi" w:hAnsiTheme="minorHAnsi" w:cstheme="minorHAnsi"/>
                <w:szCs w:val="18"/>
              </w:rPr>
              <w:t>1 mV per year</w:t>
            </w:r>
            <w:r w:rsidR="00EA3A28" w:rsidRPr="000C73ED">
              <w:rPr>
                <w:rFonts w:asciiTheme="minorHAnsi" w:hAnsiTheme="minorHAnsi" w:cstheme="minorHAnsi"/>
                <w:szCs w:val="18"/>
              </w:rPr>
              <w:t>)</w:t>
            </w:r>
          </w:p>
        </w:tc>
        <w:tc>
          <w:tcPr>
            <w:tcW w:w="3098" w:type="dxa"/>
            <w:tcBorders>
              <w:top w:val="nil"/>
              <w:left w:val="single" w:sz="4" w:space="0" w:color="FFFFFF" w:themeColor="background1"/>
              <w:bottom w:val="nil"/>
              <w:right w:val="nil"/>
            </w:tcBorders>
            <w:vAlign w:val="center"/>
          </w:tcPr>
          <w:p w14:paraId="58731888" w14:textId="77777777" w:rsidR="00E4323B" w:rsidRPr="000C73ED" w:rsidRDefault="00913659" w:rsidP="00E4323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6</w:t>
            </w:r>
            <w:r w:rsidR="00EA3A28" w:rsidRPr="000C73ED">
              <w:rPr>
                <w:rFonts w:asciiTheme="minorHAnsi" w:hAnsiTheme="minorHAnsi" w:cstheme="minorHAnsi"/>
                <w:szCs w:val="18"/>
              </w:rPr>
              <w:t>.3 % per year</w:t>
            </w:r>
            <w:r w:rsidRPr="000C73ED">
              <w:rPr>
                <w:rFonts w:asciiTheme="minorHAnsi" w:hAnsiTheme="minorHAnsi" w:cstheme="minorHAnsi"/>
                <w:szCs w:val="18"/>
              </w:rPr>
              <w:t xml:space="preserve"> </w:t>
            </w:r>
            <w:r w:rsidR="00EA3A28" w:rsidRPr="000C73ED">
              <w:rPr>
                <w:rFonts w:asciiTheme="minorHAnsi" w:hAnsiTheme="minorHAnsi" w:cstheme="minorHAnsi"/>
                <w:szCs w:val="18"/>
              </w:rPr>
              <w:t>(</w:t>
            </w:r>
            <w:r w:rsidR="00E4323B" w:rsidRPr="000C73ED">
              <w:rPr>
                <w:rFonts w:asciiTheme="minorHAnsi" w:hAnsiTheme="minorHAnsi" w:cstheme="minorHAnsi"/>
                <w:szCs w:val="18"/>
              </w:rPr>
              <w:t>0.8 mV per year</w:t>
            </w:r>
            <w:r w:rsidR="00EA3A28" w:rsidRPr="000C73ED">
              <w:rPr>
                <w:rFonts w:asciiTheme="minorHAnsi" w:hAnsiTheme="minorHAnsi" w:cstheme="minorHAnsi"/>
                <w:szCs w:val="18"/>
              </w:rPr>
              <w:t>)</w:t>
            </w:r>
          </w:p>
        </w:tc>
      </w:tr>
      <w:tr w:rsidR="00E4323B" w:rsidRPr="00A967D9" w14:paraId="489BBE5B" w14:textId="77777777" w:rsidTr="00E4323B">
        <w:trPr>
          <w:trHeight w:val="496"/>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37B2ED0D"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Oxygen Consumption Rate</w:t>
            </w:r>
          </w:p>
        </w:tc>
        <w:tc>
          <w:tcPr>
            <w:tcW w:w="6194" w:type="dxa"/>
            <w:gridSpan w:val="2"/>
            <w:tcBorders>
              <w:top w:val="nil"/>
              <w:left w:val="single" w:sz="4" w:space="0" w:color="FFFFFF" w:themeColor="background1"/>
              <w:bottom w:val="nil"/>
              <w:right w:val="nil"/>
            </w:tcBorders>
            <w:vAlign w:val="center"/>
            <w:hideMark/>
          </w:tcPr>
          <w:p w14:paraId="663CE14A" w14:textId="68C55946" w:rsidR="00E4323B" w:rsidRPr="000C73ED" w:rsidRDefault="00D12F0C"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0.1</w:t>
            </w:r>
            <w:r w:rsidR="00E4323B" w:rsidRPr="000C73ED">
              <w:rPr>
                <w:rFonts w:asciiTheme="minorHAnsi" w:hAnsiTheme="minorHAnsi" w:cstheme="minorHAnsi"/>
                <w:szCs w:val="18"/>
              </w:rPr>
              <w:t xml:space="preserve"> µmol O</w:t>
            </w:r>
            <w:r w:rsidR="00E4323B" w:rsidRPr="000C73ED">
              <w:rPr>
                <w:rFonts w:asciiTheme="minorHAnsi" w:hAnsiTheme="minorHAnsi" w:cstheme="minorHAnsi"/>
                <w:szCs w:val="18"/>
                <w:vertAlign w:val="subscript"/>
              </w:rPr>
              <w:t>2</w:t>
            </w:r>
            <w:r w:rsidR="00E4323B" w:rsidRPr="000C73ED">
              <w:rPr>
                <w:rFonts w:asciiTheme="minorHAnsi" w:hAnsiTheme="minorHAnsi" w:cstheme="minorHAnsi"/>
                <w:szCs w:val="18"/>
              </w:rPr>
              <w:t xml:space="preserve"> per day at 20.95 % O</w:t>
            </w:r>
            <w:r w:rsidR="00E4323B" w:rsidRPr="000C73ED">
              <w:rPr>
                <w:rFonts w:asciiTheme="minorHAnsi" w:hAnsiTheme="minorHAnsi" w:cstheme="minorHAnsi"/>
                <w:szCs w:val="18"/>
                <w:vertAlign w:val="subscript"/>
              </w:rPr>
              <w:t>2</w:t>
            </w:r>
            <w:r w:rsidR="00E4323B" w:rsidRPr="000C73ED">
              <w:rPr>
                <w:rFonts w:asciiTheme="minorHAnsi" w:hAnsiTheme="minorHAnsi" w:cstheme="minorHAnsi"/>
                <w:szCs w:val="18"/>
              </w:rPr>
              <w:t xml:space="preserve"> and 23 C (galvanic cell sensors consume O</w:t>
            </w:r>
            <w:r w:rsidR="00E4323B" w:rsidRPr="000C73ED">
              <w:rPr>
                <w:rFonts w:asciiTheme="minorHAnsi" w:hAnsiTheme="minorHAnsi" w:cstheme="minorHAnsi"/>
                <w:szCs w:val="18"/>
                <w:vertAlign w:val="subscript"/>
              </w:rPr>
              <w:t>2</w:t>
            </w:r>
            <w:r w:rsidR="00E4323B" w:rsidRPr="000C73ED">
              <w:rPr>
                <w:rFonts w:asciiTheme="minorHAnsi" w:hAnsiTheme="minorHAnsi" w:cstheme="minorHAnsi"/>
                <w:szCs w:val="18"/>
              </w:rPr>
              <w:t xml:space="preserve"> in a chemical reaction with the electrolyte, which produces an electrical current)</w:t>
            </w:r>
          </w:p>
        </w:tc>
      </w:tr>
      <w:tr w:rsidR="00E4323B" w:rsidRPr="00A967D9" w14:paraId="1898B53B" w14:textId="77777777" w:rsidTr="00E4323B">
        <w:trPr>
          <w:cnfStyle w:val="000000100000" w:firstRow="0" w:lastRow="0" w:firstColumn="0" w:lastColumn="0" w:oddVBand="0" w:evenVBand="0" w:oddHBand="1" w:evenHBand="0" w:firstRowFirstColumn="0" w:firstRowLastColumn="0" w:lastRowFirstColumn="0" w:lastRowLastColumn="0"/>
          <w:trHeight w:val="901"/>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19E2872C"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Operating Environment</w:t>
            </w:r>
          </w:p>
        </w:tc>
        <w:tc>
          <w:tcPr>
            <w:tcW w:w="6194" w:type="dxa"/>
            <w:gridSpan w:val="2"/>
            <w:tcBorders>
              <w:top w:val="nil"/>
              <w:left w:val="single" w:sz="4" w:space="0" w:color="FFFFFF" w:themeColor="background1"/>
              <w:bottom w:val="nil"/>
              <w:right w:val="nil"/>
            </w:tcBorders>
            <w:vAlign w:val="center"/>
          </w:tcPr>
          <w:p w14:paraId="22685BDB" w14:textId="77777777" w:rsidR="00E4323B" w:rsidRPr="000C73ED" w:rsidRDefault="00E4323B" w:rsidP="00E4323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-20 to 60 C; 0 to 100 % relative humidity (non-condensing); 60 to 140 kPa; Note: Electrolyte will freeze at temperatures lower than -20 C. This will not damage the sensor, but the sensor must be at a temperature of -20 C or greater </w:t>
            </w:r>
            <w:proofErr w:type="gramStart"/>
            <w:r w:rsidRPr="000C73ED">
              <w:rPr>
                <w:rFonts w:asciiTheme="minorHAnsi" w:hAnsiTheme="minorHAnsi" w:cstheme="minorHAnsi"/>
                <w:szCs w:val="18"/>
              </w:rPr>
              <w:t>in order to</w:t>
            </w:r>
            <w:proofErr w:type="gramEnd"/>
            <w:r w:rsidRPr="000C73ED">
              <w:rPr>
                <w:rFonts w:asciiTheme="minorHAnsi" w:hAnsiTheme="minorHAnsi" w:cstheme="minorHAnsi"/>
                <w:szCs w:val="18"/>
              </w:rPr>
              <w:t xml:space="preserve"> make measurements.</w:t>
            </w:r>
          </w:p>
        </w:tc>
      </w:tr>
      <w:tr w:rsidR="00E4323B" w:rsidRPr="00A967D9" w14:paraId="2948F19A"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356D55A7"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Input Voltage Requirement</w:t>
            </w:r>
          </w:p>
        </w:tc>
        <w:tc>
          <w:tcPr>
            <w:tcW w:w="6194" w:type="dxa"/>
            <w:gridSpan w:val="2"/>
            <w:tcBorders>
              <w:top w:val="nil"/>
              <w:left w:val="single" w:sz="4" w:space="0" w:color="FFFFFF" w:themeColor="background1"/>
              <w:bottom w:val="nil"/>
              <w:right w:val="nil"/>
            </w:tcBorders>
            <w:vAlign w:val="center"/>
          </w:tcPr>
          <w:p w14:paraId="3E7BAA81" w14:textId="77777777" w:rsidR="00E4323B" w:rsidRPr="000C73ED" w:rsidRDefault="00E4323B"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12 V DC continuous (for heater); 2.5 V DC excitation (for thermistor)</w:t>
            </w:r>
          </w:p>
        </w:tc>
      </w:tr>
      <w:tr w:rsidR="00E4323B" w:rsidRPr="00A967D9" w14:paraId="1C9651A0"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6E697982" w14:textId="77777777" w:rsidR="00E4323B" w:rsidRPr="00B354F6" w:rsidRDefault="003E7503" w:rsidP="00E4323B">
            <w:pPr>
              <w:rPr>
                <w:rFonts w:asciiTheme="minorHAnsi" w:hAnsiTheme="minorHAnsi" w:cstheme="minorHAnsi"/>
                <w:b w:val="0"/>
                <w:szCs w:val="18"/>
              </w:rPr>
            </w:pPr>
            <w:r w:rsidRPr="00B354F6">
              <w:rPr>
                <w:rFonts w:asciiTheme="minorHAnsi" w:hAnsiTheme="minorHAnsi" w:cstheme="minorHAnsi"/>
                <w:b w:val="0"/>
                <w:szCs w:val="18"/>
              </w:rPr>
              <w:t>Heater Current Draw</w:t>
            </w:r>
          </w:p>
        </w:tc>
        <w:tc>
          <w:tcPr>
            <w:tcW w:w="6194" w:type="dxa"/>
            <w:gridSpan w:val="2"/>
            <w:tcBorders>
              <w:top w:val="nil"/>
              <w:left w:val="single" w:sz="4" w:space="0" w:color="FFFFFF" w:themeColor="background1"/>
              <w:bottom w:val="nil"/>
              <w:right w:val="nil"/>
            </w:tcBorders>
            <w:vAlign w:val="center"/>
          </w:tcPr>
          <w:p w14:paraId="5F6764E3" w14:textId="77777777" w:rsidR="00E4323B" w:rsidRPr="000C73ED" w:rsidRDefault="00E4323B" w:rsidP="00E4323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6.2 mA</w:t>
            </w:r>
          </w:p>
        </w:tc>
      </w:tr>
      <w:tr w:rsidR="00E4323B" w:rsidRPr="00A967D9" w14:paraId="3D4E1BE1"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4DC635F3" w14:textId="77777777" w:rsidR="00E4323B" w:rsidRPr="00B354F6" w:rsidRDefault="003E7503" w:rsidP="00E4323B">
            <w:pPr>
              <w:rPr>
                <w:rFonts w:asciiTheme="minorHAnsi" w:hAnsiTheme="minorHAnsi" w:cstheme="minorHAnsi"/>
                <w:b w:val="0"/>
                <w:szCs w:val="18"/>
              </w:rPr>
            </w:pPr>
            <w:r w:rsidRPr="00B354F6">
              <w:rPr>
                <w:rFonts w:asciiTheme="minorHAnsi" w:hAnsiTheme="minorHAnsi" w:cstheme="minorHAnsi"/>
                <w:b w:val="0"/>
                <w:szCs w:val="18"/>
              </w:rPr>
              <w:t>Thermistor Current Draw</w:t>
            </w:r>
          </w:p>
        </w:tc>
        <w:tc>
          <w:tcPr>
            <w:tcW w:w="6194" w:type="dxa"/>
            <w:gridSpan w:val="2"/>
            <w:tcBorders>
              <w:top w:val="nil"/>
              <w:left w:val="single" w:sz="4" w:space="0" w:color="FFFFFF" w:themeColor="background1"/>
              <w:bottom w:val="nil"/>
              <w:right w:val="nil"/>
            </w:tcBorders>
            <w:vAlign w:val="center"/>
            <w:hideMark/>
          </w:tcPr>
          <w:p w14:paraId="4810886A" w14:textId="77777777" w:rsidR="00E4323B" w:rsidRPr="000C73ED" w:rsidRDefault="00E4323B"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0.1 mA DC at 70 C (maximum, assuming input excitation of 2.5 V DC)</w:t>
            </w:r>
          </w:p>
        </w:tc>
      </w:tr>
      <w:tr w:rsidR="00E4323B" w:rsidRPr="00A967D9" w14:paraId="41C5126D"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78906A9D"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Dimensions</w:t>
            </w:r>
          </w:p>
        </w:tc>
        <w:tc>
          <w:tcPr>
            <w:tcW w:w="6194" w:type="dxa"/>
            <w:gridSpan w:val="2"/>
            <w:tcBorders>
              <w:top w:val="nil"/>
              <w:left w:val="single" w:sz="4" w:space="0" w:color="FFFFFF" w:themeColor="background1"/>
              <w:bottom w:val="nil"/>
              <w:right w:val="nil"/>
            </w:tcBorders>
            <w:vAlign w:val="center"/>
            <w:hideMark/>
          </w:tcPr>
          <w:p w14:paraId="57570E1B" w14:textId="77777777" w:rsidR="00E4323B" w:rsidRPr="000C73ED" w:rsidRDefault="003E7503" w:rsidP="003E750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32 mm diameter,</w:t>
            </w:r>
            <w:r w:rsidR="00E4323B" w:rsidRPr="000C73ED">
              <w:rPr>
                <w:rFonts w:asciiTheme="minorHAnsi" w:hAnsiTheme="minorHAnsi" w:cstheme="minorHAnsi"/>
                <w:szCs w:val="18"/>
              </w:rPr>
              <w:t xml:space="preserve"> 6</w:t>
            </w:r>
            <w:r>
              <w:rPr>
                <w:rFonts w:asciiTheme="minorHAnsi" w:hAnsiTheme="minorHAnsi" w:cstheme="minorHAnsi"/>
                <w:szCs w:val="18"/>
              </w:rPr>
              <w:t>8 m</w:t>
            </w:r>
            <w:r w:rsidR="00E4323B" w:rsidRPr="000C73ED">
              <w:rPr>
                <w:rFonts w:asciiTheme="minorHAnsi" w:hAnsiTheme="minorHAnsi" w:cstheme="minorHAnsi"/>
                <w:szCs w:val="18"/>
              </w:rPr>
              <w:t>m length</w:t>
            </w:r>
          </w:p>
        </w:tc>
      </w:tr>
      <w:tr w:rsidR="00E4323B" w:rsidRPr="00A967D9" w14:paraId="2011137C"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hideMark/>
          </w:tcPr>
          <w:p w14:paraId="4060B9A9"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Mass</w:t>
            </w:r>
          </w:p>
        </w:tc>
        <w:tc>
          <w:tcPr>
            <w:tcW w:w="6194" w:type="dxa"/>
            <w:gridSpan w:val="2"/>
            <w:tcBorders>
              <w:top w:val="nil"/>
              <w:left w:val="single" w:sz="4" w:space="0" w:color="FFFFFF" w:themeColor="background1"/>
              <w:bottom w:val="nil"/>
              <w:right w:val="nil"/>
            </w:tcBorders>
            <w:vAlign w:val="center"/>
            <w:hideMark/>
          </w:tcPr>
          <w:p w14:paraId="59BF6EF8" w14:textId="77777777" w:rsidR="00E4323B" w:rsidRPr="000C73ED" w:rsidRDefault="00E4323B"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175 g (with 5 m of lead wire)</w:t>
            </w:r>
          </w:p>
        </w:tc>
      </w:tr>
      <w:tr w:rsidR="00E4323B" w:rsidRPr="00A967D9" w14:paraId="5268AA69" w14:textId="77777777" w:rsidTr="00E4323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tcPr>
          <w:p w14:paraId="4A254B65"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Diffusion Head (Accessory)</w:t>
            </w:r>
          </w:p>
        </w:tc>
        <w:tc>
          <w:tcPr>
            <w:tcW w:w="6194" w:type="dxa"/>
            <w:gridSpan w:val="2"/>
            <w:tcBorders>
              <w:top w:val="nil"/>
              <w:left w:val="single" w:sz="4" w:space="0" w:color="FFFFFF" w:themeColor="background1"/>
              <w:bottom w:val="nil"/>
              <w:right w:val="nil"/>
            </w:tcBorders>
            <w:vAlign w:val="center"/>
          </w:tcPr>
          <w:p w14:paraId="13CA493F" w14:textId="77777777" w:rsidR="00E4323B" w:rsidRPr="000C73ED" w:rsidRDefault="00E4323B" w:rsidP="00E4323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3.5 cm diameter; 3.5 cm length; 125 mesh </w:t>
            </w:r>
            <w:proofErr w:type="gramStart"/>
            <w:r w:rsidRPr="000C73ED">
              <w:rPr>
                <w:rFonts w:asciiTheme="minorHAnsi" w:hAnsiTheme="minorHAnsi" w:cstheme="minorHAnsi"/>
                <w:szCs w:val="18"/>
              </w:rPr>
              <w:t>screen</w:t>
            </w:r>
            <w:proofErr w:type="gramEnd"/>
          </w:p>
        </w:tc>
      </w:tr>
      <w:tr w:rsidR="00E4323B" w:rsidRPr="00A967D9" w14:paraId="585C9541" w14:textId="77777777" w:rsidTr="00E4323B">
        <w:trPr>
          <w:trHeight w:val="288"/>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tcPr>
          <w:p w14:paraId="145E64A6"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Flow Through Head (Accessory)</w:t>
            </w:r>
          </w:p>
        </w:tc>
        <w:tc>
          <w:tcPr>
            <w:tcW w:w="6194" w:type="dxa"/>
            <w:gridSpan w:val="2"/>
            <w:tcBorders>
              <w:top w:val="nil"/>
              <w:left w:val="single" w:sz="4" w:space="0" w:color="FFFFFF" w:themeColor="background1"/>
              <w:bottom w:val="nil"/>
              <w:right w:val="nil"/>
            </w:tcBorders>
            <w:vAlign w:val="center"/>
          </w:tcPr>
          <w:p w14:paraId="0447FA5E" w14:textId="0B869D1F" w:rsidR="00E4323B" w:rsidRPr="000C73ED" w:rsidRDefault="00F20A14"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3.2 cm diameter; 8.56</w:t>
            </w:r>
            <w:r w:rsidR="00E4323B" w:rsidRPr="000C73ED">
              <w:rPr>
                <w:rFonts w:asciiTheme="minorHAnsi" w:hAnsiTheme="minorHAnsi" w:cstheme="minorHAnsi"/>
                <w:szCs w:val="18"/>
              </w:rPr>
              <w:t xml:space="preserve"> cm length; ¼ inch barbed nylon connectors</w:t>
            </w:r>
          </w:p>
        </w:tc>
      </w:tr>
      <w:tr w:rsidR="00E4323B" w:rsidRPr="00A967D9" w14:paraId="161AA47E" w14:textId="77777777" w:rsidTr="00E4323B">
        <w:trPr>
          <w:cnfStyle w:val="000000100000" w:firstRow="0" w:lastRow="0" w:firstColumn="0" w:lastColumn="0" w:oddVBand="0" w:evenVBand="0" w:oddHBand="1" w:evenHBand="0" w:firstRowFirstColumn="0" w:firstRowLastColumn="0" w:lastRowFirstColumn="0" w:lastRowLastColumn="0"/>
          <w:trHeight w:val="712"/>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nil"/>
              <w:right w:val="single" w:sz="4" w:space="0" w:color="FFFFFF" w:themeColor="background1"/>
            </w:tcBorders>
            <w:vAlign w:val="center"/>
          </w:tcPr>
          <w:p w14:paraId="72D6C5C9"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Cable</w:t>
            </w:r>
          </w:p>
        </w:tc>
        <w:tc>
          <w:tcPr>
            <w:tcW w:w="6194" w:type="dxa"/>
            <w:gridSpan w:val="2"/>
            <w:tcBorders>
              <w:top w:val="nil"/>
              <w:left w:val="single" w:sz="4" w:space="0" w:color="FFFFFF" w:themeColor="background1"/>
              <w:bottom w:val="nil"/>
              <w:right w:val="nil"/>
            </w:tcBorders>
            <w:vAlign w:val="center"/>
          </w:tcPr>
          <w:p w14:paraId="346EB4CB" w14:textId="77777777" w:rsidR="00E4323B" w:rsidRPr="000C73ED" w:rsidRDefault="00E4323B" w:rsidP="003E750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 xml:space="preserve">5 m of six conductor, shielded, twisted-pair wire; additional cable available in multiples of 5 m; </w:t>
            </w:r>
            <w:r w:rsidR="003E7503">
              <w:rPr>
                <w:rFonts w:asciiTheme="minorHAnsi" w:hAnsiTheme="minorHAnsi" w:cstheme="minorHAnsi"/>
                <w:szCs w:val="18"/>
              </w:rPr>
              <w:t>TPR</w:t>
            </w:r>
            <w:r w:rsidRPr="000C73ED">
              <w:rPr>
                <w:rFonts w:asciiTheme="minorHAnsi" w:hAnsiTheme="minorHAnsi" w:cstheme="minorHAnsi"/>
                <w:szCs w:val="18"/>
              </w:rPr>
              <w:t xml:space="preserve"> jacket (high water resistance, high UV stability, flexibility in cold conditions); pigtail lead wires</w:t>
            </w:r>
          </w:p>
        </w:tc>
      </w:tr>
      <w:tr w:rsidR="00E4323B" w:rsidRPr="00A967D9" w14:paraId="078C6DBF" w14:textId="77777777" w:rsidTr="00E4323B">
        <w:trPr>
          <w:trHeight w:val="676"/>
        </w:trPr>
        <w:tc>
          <w:tcPr>
            <w:cnfStyle w:val="001000000000" w:firstRow="0" w:lastRow="0" w:firstColumn="1" w:lastColumn="0" w:oddVBand="0" w:evenVBand="0" w:oddHBand="0" w:evenHBand="0" w:firstRowFirstColumn="0" w:firstRowLastColumn="0" w:lastRowFirstColumn="0" w:lastRowLastColumn="0"/>
            <w:tcW w:w="3166" w:type="dxa"/>
            <w:tcBorders>
              <w:top w:val="nil"/>
              <w:left w:val="nil"/>
              <w:bottom w:val="single" w:sz="4" w:space="0" w:color="FFFFFF" w:themeColor="background1"/>
              <w:right w:val="single" w:sz="4" w:space="0" w:color="FFFFFF" w:themeColor="background1"/>
            </w:tcBorders>
            <w:vAlign w:val="center"/>
          </w:tcPr>
          <w:p w14:paraId="172539F6" w14:textId="77777777" w:rsidR="00E4323B" w:rsidRPr="00B354F6" w:rsidRDefault="00E4323B" w:rsidP="00E4323B">
            <w:pPr>
              <w:rPr>
                <w:rFonts w:asciiTheme="minorHAnsi" w:hAnsiTheme="minorHAnsi" w:cstheme="minorHAnsi"/>
                <w:b w:val="0"/>
                <w:szCs w:val="18"/>
              </w:rPr>
            </w:pPr>
            <w:r w:rsidRPr="00B354F6">
              <w:rPr>
                <w:rFonts w:asciiTheme="minorHAnsi" w:hAnsiTheme="minorHAnsi" w:cstheme="minorHAnsi"/>
                <w:b w:val="0"/>
                <w:szCs w:val="18"/>
              </w:rPr>
              <w:t>Influence from Various Gases</w:t>
            </w:r>
          </w:p>
        </w:tc>
        <w:tc>
          <w:tcPr>
            <w:tcW w:w="6194" w:type="dxa"/>
            <w:gridSpan w:val="2"/>
            <w:tcBorders>
              <w:top w:val="nil"/>
              <w:left w:val="single" w:sz="4" w:space="0" w:color="FFFFFF" w:themeColor="background1"/>
              <w:bottom w:val="single" w:sz="4" w:space="0" w:color="FFFFFF" w:themeColor="background1"/>
              <w:right w:val="nil"/>
            </w:tcBorders>
            <w:vAlign w:val="center"/>
          </w:tcPr>
          <w:p w14:paraId="0A2D5116" w14:textId="77777777" w:rsidR="00E4323B" w:rsidRPr="000C73ED" w:rsidRDefault="00E4323B" w:rsidP="00E4323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0C73ED">
              <w:rPr>
                <w:rFonts w:asciiTheme="minorHAnsi" w:hAnsiTheme="minorHAnsi" w:cstheme="minorHAnsi"/>
                <w:szCs w:val="18"/>
              </w:rPr>
              <w:t>Sensors are unaffected by CO, CO</w:t>
            </w:r>
            <w:r w:rsidRPr="000C73ED">
              <w:rPr>
                <w:rFonts w:asciiTheme="minorHAnsi" w:hAnsiTheme="minorHAnsi" w:cstheme="minorHAnsi"/>
                <w:szCs w:val="18"/>
                <w:vertAlign w:val="subscript"/>
              </w:rPr>
              <w:t>2</w:t>
            </w:r>
            <w:r w:rsidRPr="000C73ED">
              <w:rPr>
                <w:rFonts w:asciiTheme="minorHAnsi" w:hAnsiTheme="minorHAnsi" w:cstheme="minorHAnsi"/>
                <w:szCs w:val="18"/>
              </w:rPr>
              <w:t>, NO, NO</w:t>
            </w:r>
            <w:r w:rsidRPr="000C73ED">
              <w:rPr>
                <w:rFonts w:asciiTheme="minorHAnsi" w:hAnsiTheme="minorHAnsi" w:cstheme="minorHAnsi"/>
                <w:szCs w:val="18"/>
                <w:vertAlign w:val="subscript"/>
              </w:rPr>
              <w:t>2</w:t>
            </w:r>
            <w:r w:rsidRPr="000C73ED">
              <w:rPr>
                <w:rFonts w:asciiTheme="minorHAnsi" w:hAnsiTheme="minorHAnsi" w:cstheme="minorHAnsi"/>
                <w:szCs w:val="18"/>
              </w:rPr>
              <w:t>, H</w:t>
            </w:r>
            <w:r w:rsidRPr="000C73ED">
              <w:rPr>
                <w:rFonts w:asciiTheme="minorHAnsi" w:hAnsiTheme="minorHAnsi" w:cstheme="minorHAnsi"/>
                <w:szCs w:val="18"/>
                <w:vertAlign w:val="subscript"/>
              </w:rPr>
              <w:t>2</w:t>
            </w:r>
            <w:r w:rsidRPr="000C73ED">
              <w:rPr>
                <w:rFonts w:asciiTheme="minorHAnsi" w:hAnsiTheme="minorHAnsi" w:cstheme="minorHAnsi"/>
                <w:szCs w:val="18"/>
              </w:rPr>
              <w:t>S, H</w:t>
            </w:r>
            <w:r w:rsidRPr="000C73ED">
              <w:rPr>
                <w:rFonts w:asciiTheme="minorHAnsi" w:hAnsiTheme="minorHAnsi" w:cstheme="minorHAnsi"/>
                <w:szCs w:val="18"/>
                <w:vertAlign w:val="subscript"/>
              </w:rPr>
              <w:t>2</w:t>
            </w:r>
            <w:r w:rsidRPr="000C73ED">
              <w:rPr>
                <w:rFonts w:asciiTheme="minorHAnsi" w:hAnsiTheme="minorHAnsi" w:cstheme="minorHAnsi"/>
                <w:szCs w:val="18"/>
              </w:rPr>
              <w:t>, and CH</w:t>
            </w:r>
            <w:r w:rsidRPr="000C73ED">
              <w:rPr>
                <w:rFonts w:asciiTheme="minorHAnsi" w:hAnsiTheme="minorHAnsi" w:cstheme="minorHAnsi"/>
                <w:szCs w:val="18"/>
                <w:vertAlign w:val="subscript"/>
              </w:rPr>
              <w:t>4</w:t>
            </w:r>
            <w:r w:rsidRPr="000C73ED">
              <w:rPr>
                <w:rFonts w:asciiTheme="minorHAnsi" w:hAnsiTheme="minorHAnsi" w:cstheme="minorHAnsi"/>
                <w:szCs w:val="18"/>
              </w:rPr>
              <w:t>. There is a small effect (approximately 1 %) from NH</w:t>
            </w:r>
            <w:r w:rsidRPr="000C73ED">
              <w:rPr>
                <w:rFonts w:asciiTheme="minorHAnsi" w:hAnsiTheme="minorHAnsi" w:cstheme="minorHAnsi"/>
                <w:szCs w:val="18"/>
                <w:vertAlign w:val="subscript"/>
              </w:rPr>
              <w:t>3</w:t>
            </w:r>
            <w:r w:rsidRPr="000C73ED">
              <w:rPr>
                <w:rFonts w:asciiTheme="minorHAnsi" w:hAnsiTheme="minorHAnsi" w:cstheme="minorHAnsi"/>
                <w:szCs w:val="18"/>
              </w:rPr>
              <w:t>, HCl, and C6H6 (benzene). Sensors are sensitive to SO2 (signal responds to SO2 in a similar fashion to O2). Sensors can be damaged by O3.</w:t>
            </w:r>
          </w:p>
        </w:tc>
      </w:tr>
    </w:tbl>
    <w:p w14:paraId="315AE711" w14:textId="77777777" w:rsidR="00224F70" w:rsidRPr="00A967D9" w:rsidRDefault="00224F70">
      <w:pPr>
        <w:rPr>
          <w:rStyle w:val="A3"/>
          <w:sz w:val="20"/>
          <w:szCs w:val="20"/>
        </w:rPr>
      </w:pPr>
      <w:bookmarkStart w:id="16" w:name="_Toc390263764"/>
      <w:r w:rsidRPr="00A967D9">
        <w:rPr>
          <w:rStyle w:val="A3"/>
          <w:sz w:val="20"/>
          <w:szCs w:val="20"/>
        </w:rPr>
        <w:br w:type="page"/>
      </w:r>
    </w:p>
    <w:p w14:paraId="075F573D" w14:textId="77777777" w:rsidR="00B5508F" w:rsidRPr="00EC039B" w:rsidRDefault="00B5508F" w:rsidP="00EC039B">
      <w:pPr>
        <w:pStyle w:val="Heading3"/>
      </w:pPr>
      <w:bookmarkStart w:id="17" w:name="_Toc391387933"/>
      <w:bookmarkStart w:id="18" w:name="_Toc508727042"/>
      <w:r w:rsidRPr="00EC039B">
        <w:lastRenderedPageBreak/>
        <w:t>Deployment and Installation</w:t>
      </w:r>
      <w:bookmarkEnd w:id="16"/>
      <w:bookmarkEnd w:id="17"/>
      <w:bookmarkEnd w:id="18"/>
    </w:p>
    <w:p w14:paraId="6FA26D63" w14:textId="77777777" w:rsidR="00224F70" w:rsidRPr="000C73ED" w:rsidRDefault="00224F70" w:rsidP="00224F70">
      <w:pPr>
        <w:rPr>
          <w:rFonts w:asciiTheme="minorHAnsi" w:hAnsiTheme="minorHAnsi" w:cstheme="minorHAnsi"/>
          <w:color w:val="000000"/>
          <w:sz w:val="20"/>
        </w:rPr>
      </w:pPr>
      <w:r w:rsidRPr="000C73ED">
        <w:rPr>
          <w:rFonts w:asciiTheme="minorHAnsi" w:hAnsiTheme="minorHAnsi" w:cstheme="minorHAnsi"/>
          <w:color w:val="000000"/>
          <w:sz w:val="20"/>
        </w:rPr>
        <w:t>Apogee SO-100 and SO-200 series oxygen sensors are built with a</w:t>
      </w:r>
      <w:r w:rsidR="000B5855" w:rsidRPr="000C73ED">
        <w:rPr>
          <w:rFonts w:asciiTheme="minorHAnsi" w:hAnsiTheme="minorHAnsi" w:cstheme="minorHAnsi"/>
          <w:color w:val="000000"/>
          <w:sz w:val="20"/>
        </w:rPr>
        <w:t xml:space="preserve"> </w:t>
      </w:r>
      <w:r w:rsidR="00331561" w:rsidRPr="000C73ED">
        <w:rPr>
          <w:rFonts w:asciiTheme="minorHAnsi" w:hAnsiTheme="minorHAnsi" w:cstheme="minorHAnsi"/>
          <w:color w:val="000000"/>
          <w:sz w:val="20"/>
        </w:rPr>
        <w:t>polypropylene housing</w:t>
      </w:r>
      <w:r w:rsidR="000B5855" w:rsidRPr="000C73ED">
        <w:rPr>
          <w:rFonts w:asciiTheme="minorHAnsi" w:hAnsiTheme="minorHAnsi" w:cstheme="minorHAnsi"/>
          <w:color w:val="000000"/>
          <w:sz w:val="20"/>
        </w:rPr>
        <w:t xml:space="preserve"> </w:t>
      </w:r>
      <w:r w:rsidRPr="000C73ED">
        <w:rPr>
          <w:rFonts w:asciiTheme="minorHAnsi" w:hAnsiTheme="minorHAnsi" w:cstheme="minorHAnsi"/>
          <w:color w:val="000000"/>
          <w:sz w:val="20"/>
        </w:rPr>
        <w:t xml:space="preserve">and are designed to be installed in soil/porous media or sealed chambers, in addition to air. </w:t>
      </w:r>
    </w:p>
    <w:p w14:paraId="454B71F1" w14:textId="77777777" w:rsidR="00224F70" w:rsidRPr="00A967D9" w:rsidRDefault="00913659" w:rsidP="00913659">
      <w:pPr>
        <w:rPr>
          <w:rFonts w:cstheme="minorHAnsi"/>
          <w:color w:val="000000"/>
        </w:rPr>
      </w:pPr>
      <w:r w:rsidRPr="00913659">
        <w:rPr>
          <w:rFonts w:cstheme="minorHAnsi"/>
          <w:noProof/>
          <w:color w:val="000000"/>
        </w:rPr>
        <mc:AlternateContent>
          <mc:Choice Requires="wps">
            <w:drawing>
              <wp:anchor distT="45720" distB="45720" distL="114300" distR="114300" simplePos="0" relativeHeight="251663360" behindDoc="0" locked="0" layoutInCell="1" allowOverlap="1" wp14:anchorId="083B978C" wp14:editId="151EB9C2">
                <wp:simplePos x="0" y="0"/>
                <wp:positionH relativeFrom="column">
                  <wp:posOffset>3388995</wp:posOffset>
                </wp:positionH>
                <wp:positionV relativeFrom="paragraph">
                  <wp:posOffset>1177925</wp:posOffset>
                </wp:positionV>
                <wp:extent cx="2360930" cy="1321435"/>
                <wp:effectExtent l="0" t="0" r="381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21435"/>
                        </a:xfrm>
                        <a:prstGeom prst="rect">
                          <a:avLst/>
                        </a:prstGeom>
                        <a:solidFill>
                          <a:srgbClr val="FFFFFF"/>
                        </a:solidFill>
                        <a:ln w="9525">
                          <a:noFill/>
                          <a:miter lim="800000"/>
                          <a:headEnd/>
                          <a:tailEnd/>
                        </a:ln>
                      </wps:spPr>
                      <wps:txbx>
                        <w:txbxContent>
                          <w:p w14:paraId="469298F5" w14:textId="77777777" w:rsidR="004F3E5C" w:rsidRPr="000C73ED" w:rsidRDefault="004F3E5C" w:rsidP="00913659">
                            <w:pPr>
                              <w:rPr>
                                <w:rFonts w:asciiTheme="minorHAnsi" w:hAnsiTheme="minorHAnsi" w:cstheme="minorHAnsi"/>
                                <w:color w:val="000000"/>
                                <w:sz w:val="20"/>
                              </w:rPr>
                            </w:pPr>
                            <w:r w:rsidRPr="000C73ED">
                              <w:rPr>
                                <w:rFonts w:asciiTheme="minorHAnsi" w:hAnsiTheme="minorHAnsi" w:cstheme="minorHAnsi"/>
                                <w:sz w:val="20"/>
                              </w:rPr>
                              <w:t xml:space="preserve">Note: To facilitate the most stable readings, sensors should be mounted vertically, with the opening pointed down and the cable pointed up. This </w:t>
                            </w:r>
                            <w:r w:rsidRPr="000C73ED">
                              <w:rPr>
                                <w:rFonts w:asciiTheme="minorHAnsi" w:hAnsiTheme="minorHAnsi" w:cstheme="minorHAnsi"/>
                                <w:color w:val="000000"/>
                                <w:sz w:val="20"/>
                              </w:rPr>
                              <w:t>orientation allows better contact between the electrolyte and signal processing circuitry.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83B978C" id="_x0000_s1027" type="#_x0000_t202" style="position:absolute;margin-left:266.85pt;margin-top:92.75pt;width:185.9pt;height:104.05pt;z-index:25166336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" stroked="f">
                <v:textbox>
                  <w:txbxContent>
                    <w:p w14:paraId="469298F5" w14:textId="77777777" w:rsidR="004F3E5C" w:rsidRPr="000C73ED" w:rsidRDefault="004F3E5C" w:rsidP="00913659">
                      <w:pPr>
                        <w:rPr>
                          <w:rFonts w:asciiTheme="minorHAnsi" w:hAnsiTheme="minorHAnsi" w:cstheme="minorHAnsi"/>
                          <w:color w:val="000000"/>
                          <w:sz w:val="20"/>
                        </w:rPr>
                      </w:pPr>
                      <w:r w:rsidRPr="000C73ED">
                        <w:rPr>
                          <w:rFonts w:asciiTheme="minorHAnsi" w:hAnsiTheme="minorHAnsi" w:cstheme="minorHAnsi"/>
                          <w:sz w:val="20"/>
                        </w:rPr>
                        <w:t xml:space="preserve">Note: To facilitate the most stable readings, sensors should be mounted vertically, with the opening pointed down and the cable pointed up. This </w:t>
                      </w:r>
                      <w:r w:rsidRPr="000C73ED">
                        <w:rPr>
                          <w:rFonts w:asciiTheme="minorHAnsi" w:hAnsiTheme="minorHAnsi" w:cstheme="minorHAnsi"/>
                          <w:color w:val="000000"/>
                          <w:sz w:val="20"/>
                        </w:rPr>
                        <w:t>orientation allows better contact between the electrolyte and signal processing circuitry.</w:t>
                      </w:r>
                    </w:p>
                  </w:txbxContent>
                </v:textbox>
                <w10:wrap type="square"/>
              </v:shape>
            </w:pict>
          </mc:Fallback>
        </mc:AlternateContent>
      </w:r>
      <w:r w:rsidR="00451067" w:rsidRPr="00A967D9">
        <w:rPr>
          <w:rFonts w:cstheme="minorHAnsi"/>
          <w:noProof/>
          <w:color w:val="000000"/>
        </w:rPr>
        <w:drawing>
          <wp:inline distT="0" distB="0" distL="0" distR="0" wp14:anchorId="134C26FB" wp14:editId="56C90059">
            <wp:extent cx="3209026" cy="4054138"/>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xygen-sensor-vertical-orientation.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19092" cy="4066855"/>
                    </a:xfrm>
                    <a:prstGeom prst="rect">
                      <a:avLst/>
                    </a:prstGeom>
                  </pic:spPr>
                </pic:pic>
              </a:graphicData>
            </a:graphic>
          </wp:inline>
        </w:drawing>
      </w:r>
    </w:p>
    <w:p w14:paraId="7A5EF181" w14:textId="77777777" w:rsidR="006D74AE" w:rsidRPr="000C73ED" w:rsidRDefault="00331561">
      <w:pPr>
        <w:rPr>
          <w:rFonts w:ascii="Calibri" w:hAnsi="Calibri" w:cs="Calibri"/>
          <w:color w:val="000000"/>
          <w:sz w:val="20"/>
        </w:rPr>
      </w:pPr>
      <w:r w:rsidRPr="000C73ED">
        <w:rPr>
          <w:rFonts w:ascii="Calibri" w:hAnsi="Calibri" w:cs="Calibri"/>
          <w:color w:val="000000"/>
          <w:sz w:val="20"/>
        </w:rPr>
        <w:t>The sensor</w:t>
      </w:r>
      <w:r w:rsidR="004F3E5C" w:rsidRPr="000C73ED">
        <w:rPr>
          <w:rFonts w:ascii="Calibri" w:hAnsi="Calibri" w:cs="Calibri"/>
          <w:color w:val="000000"/>
          <w:sz w:val="20"/>
        </w:rPr>
        <w:t xml:space="preserve"> </w:t>
      </w:r>
      <w:r w:rsidR="008E7AC1" w:rsidRPr="000C73ED">
        <w:rPr>
          <w:rFonts w:ascii="Calibri" w:hAnsi="Calibri" w:cs="Calibri"/>
          <w:color w:val="000000"/>
          <w:sz w:val="20"/>
        </w:rPr>
        <w:t>is resistant</w:t>
      </w:r>
      <w:r w:rsidR="00224F70" w:rsidRPr="000C73ED">
        <w:rPr>
          <w:rFonts w:ascii="Calibri" w:hAnsi="Calibri" w:cs="Calibri"/>
          <w:color w:val="000000"/>
          <w:sz w:val="20"/>
        </w:rPr>
        <w:t xml:space="preserve"> to 2.7 G of shock, but vibration may influence sensitivity and should be minimized.</w:t>
      </w:r>
      <w:r w:rsidR="006D74AE" w:rsidRPr="000C73ED">
        <w:rPr>
          <w:rFonts w:ascii="Calibri" w:hAnsi="Calibri" w:cs="Calibri"/>
          <w:sz w:val="20"/>
        </w:rPr>
        <w:br w:type="page"/>
      </w:r>
    </w:p>
    <w:p w14:paraId="2763E298" w14:textId="77777777" w:rsidR="00B5508F" w:rsidRPr="00EC039B" w:rsidRDefault="00EC039B" w:rsidP="00EC039B">
      <w:pPr>
        <w:pStyle w:val="Heading3"/>
      </w:pPr>
      <w:bookmarkStart w:id="19" w:name="_Toc508727043"/>
      <w:r w:rsidRPr="00EC039B">
        <w:rPr>
          <w:rStyle w:val="Heading3Char"/>
          <w:caps/>
        </w:rPr>
        <w:lastRenderedPageBreak/>
        <w:t>Operation and Measurement</w:t>
      </w:r>
      <w:bookmarkEnd w:id="19"/>
    </w:p>
    <w:p w14:paraId="3DF89718" w14:textId="77777777" w:rsidR="00B215B7" w:rsidRPr="000C73ED" w:rsidRDefault="00224F70" w:rsidP="00224F70">
      <w:pPr>
        <w:spacing w:line="201" w:lineRule="atLeast"/>
        <w:rPr>
          <w:rFonts w:asciiTheme="minorHAnsi" w:hAnsiTheme="minorHAnsi" w:cstheme="minorHAnsi"/>
          <w:color w:val="000000"/>
          <w:sz w:val="20"/>
        </w:rPr>
      </w:pPr>
      <w:r w:rsidRPr="000C73ED">
        <w:rPr>
          <w:rFonts w:asciiTheme="minorHAnsi" w:hAnsiTheme="minorHAnsi" w:cstheme="minorHAnsi"/>
          <w:color w:val="000000"/>
          <w:sz w:val="20"/>
        </w:rPr>
        <w:t xml:space="preserve">Connect the sensor to a measurement device (meter, datalogger, </w:t>
      </w:r>
      <w:r w:rsidR="00331561" w:rsidRPr="000C73ED">
        <w:rPr>
          <w:rFonts w:asciiTheme="minorHAnsi" w:hAnsiTheme="minorHAnsi" w:cstheme="minorHAnsi"/>
          <w:color w:val="000000"/>
          <w:sz w:val="20"/>
        </w:rPr>
        <w:t>and controller</w:t>
      </w:r>
      <w:r w:rsidRPr="000C73ED">
        <w:rPr>
          <w:rFonts w:asciiTheme="minorHAnsi" w:hAnsiTheme="minorHAnsi" w:cstheme="minorHAnsi"/>
          <w:color w:val="000000"/>
          <w:sz w:val="20"/>
        </w:rPr>
        <w:t xml:space="preserve">) capable of measuring and displaying or recording a </w:t>
      </w:r>
      <w:r w:rsidR="009B72B2" w:rsidRPr="000C73ED">
        <w:rPr>
          <w:rFonts w:asciiTheme="minorHAnsi" w:hAnsiTheme="minorHAnsi" w:cstheme="minorHAnsi"/>
          <w:color w:val="000000"/>
          <w:sz w:val="20"/>
        </w:rPr>
        <w:t>micro</w:t>
      </w:r>
      <w:r w:rsidRPr="000C73ED">
        <w:rPr>
          <w:rFonts w:asciiTheme="minorHAnsi" w:hAnsiTheme="minorHAnsi" w:cstheme="minorHAnsi"/>
          <w:color w:val="000000"/>
          <w:sz w:val="20"/>
        </w:rPr>
        <w:t>volt (</w:t>
      </w:r>
      <w:r w:rsidR="009B72B2" w:rsidRPr="000C73ED">
        <w:rPr>
          <w:rFonts w:asciiTheme="minorHAnsi" w:hAnsiTheme="minorHAnsi" w:cstheme="minorHAnsi"/>
          <w:color w:val="000000"/>
          <w:sz w:val="20"/>
        </w:rPr>
        <w:t>µ</w:t>
      </w:r>
      <w:r w:rsidRPr="000C73ED">
        <w:rPr>
          <w:rFonts w:asciiTheme="minorHAnsi" w:hAnsiTheme="minorHAnsi" w:cstheme="minorHAnsi"/>
          <w:color w:val="000000"/>
          <w:sz w:val="20"/>
        </w:rPr>
        <w:t>V) signal (</w:t>
      </w:r>
      <w:r w:rsidR="009B72B2" w:rsidRPr="000C73ED">
        <w:rPr>
          <w:rFonts w:asciiTheme="minorHAnsi" w:hAnsiTheme="minorHAnsi" w:cstheme="minorHAnsi"/>
          <w:color w:val="000000"/>
          <w:sz w:val="20"/>
        </w:rPr>
        <w:t>the sensor output is 6 to 21 microvolts per 0.01</w:t>
      </w:r>
      <w:r w:rsidR="00B215B7" w:rsidRPr="000C73ED">
        <w:rPr>
          <w:rFonts w:asciiTheme="minorHAnsi" w:hAnsiTheme="minorHAnsi" w:cstheme="minorHAnsi"/>
          <w:color w:val="000000"/>
          <w:sz w:val="20"/>
        </w:rPr>
        <w:t xml:space="preserve"> % O2 depending on the model). </w:t>
      </w:r>
      <w:r w:rsidR="009B72B2" w:rsidRPr="000C73ED">
        <w:rPr>
          <w:rFonts w:asciiTheme="minorHAnsi" w:eastAsia="UnitPro-Regular" w:hAnsiTheme="minorHAnsi" w:cstheme="minorHAnsi"/>
          <w:color w:val="000000"/>
          <w:sz w:val="20"/>
        </w:rPr>
        <w:t>M</w:t>
      </w:r>
      <w:r w:rsidRPr="000C73ED">
        <w:rPr>
          <w:rFonts w:asciiTheme="minorHAnsi" w:eastAsia="UnitPro-Regular" w:hAnsiTheme="minorHAnsi" w:cstheme="minorHAnsi"/>
          <w:color w:val="000000"/>
          <w:sz w:val="20"/>
        </w:rPr>
        <w:t>easurement resolution and signal-to-noise ratio</w:t>
      </w:r>
      <w:r w:rsidR="009B72B2" w:rsidRPr="000C73ED">
        <w:rPr>
          <w:rFonts w:asciiTheme="minorHAnsi" w:eastAsia="UnitPro-Regular" w:hAnsiTheme="minorHAnsi" w:cstheme="minorHAnsi"/>
          <w:color w:val="000000"/>
          <w:sz w:val="20"/>
        </w:rPr>
        <w:t xml:space="preserve"> are maximized when</w:t>
      </w:r>
      <w:r w:rsidRPr="000C73ED">
        <w:rPr>
          <w:rFonts w:asciiTheme="minorHAnsi" w:eastAsia="UnitPro-Regular" w:hAnsiTheme="minorHAnsi" w:cstheme="minorHAnsi"/>
          <w:color w:val="000000"/>
          <w:sz w:val="20"/>
        </w:rPr>
        <w:t xml:space="preserve"> the input range of the measurement </w:t>
      </w:r>
      <w:r w:rsidR="00331561" w:rsidRPr="000C73ED">
        <w:rPr>
          <w:rFonts w:asciiTheme="minorHAnsi" w:eastAsia="UnitPro-Regular" w:hAnsiTheme="minorHAnsi" w:cstheme="minorHAnsi"/>
          <w:color w:val="000000"/>
          <w:sz w:val="20"/>
        </w:rPr>
        <w:t>device matches</w:t>
      </w:r>
      <w:r w:rsidRPr="000C73ED">
        <w:rPr>
          <w:rFonts w:asciiTheme="minorHAnsi" w:eastAsia="UnitPro-Regular" w:hAnsiTheme="minorHAnsi" w:cstheme="minorHAnsi"/>
          <w:color w:val="000000"/>
          <w:sz w:val="20"/>
        </w:rPr>
        <w:t xml:space="preserve"> the output range of the sensor.</w:t>
      </w:r>
      <w:r w:rsidR="00B215B7" w:rsidRPr="000C73ED">
        <w:rPr>
          <w:rFonts w:asciiTheme="minorHAnsi" w:eastAsia="UnitPro-Regular" w:hAnsiTheme="minorHAnsi" w:cstheme="minorHAnsi"/>
          <w:b/>
          <w:color w:val="000000"/>
          <w:sz w:val="20"/>
        </w:rPr>
        <w:t xml:space="preserve"> </w:t>
      </w:r>
    </w:p>
    <w:p w14:paraId="04C93E34" w14:textId="77777777" w:rsidR="00B215B7" w:rsidRPr="000C73ED" w:rsidRDefault="00B215B7" w:rsidP="00B215B7">
      <w:pPr>
        <w:spacing w:before="0" w:after="0" w:line="201" w:lineRule="atLeast"/>
        <w:rPr>
          <w:rFonts w:asciiTheme="minorHAnsi" w:eastAsia="Times New Roman" w:hAnsiTheme="minorHAnsi" w:cstheme="minorHAnsi"/>
          <w:b/>
          <w:bCs/>
          <w:color w:val="000000"/>
          <w:sz w:val="20"/>
        </w:rPr>
      </w:pPr>
      <w:r w:rsidRPr="000C73ED">
        <w:rPr>
          <w:rFonts w:asciiTheme="minorHAnsi" w:eastAsia="Times New Roman" w:hAnsiTheme="minorHAnsi" w:cstheme="minorHAnsi"/>
          <w:b/>
          <w:bCs/>
          <w:color w:val="000000"/>
          <w:sz w:val="24"/>
          <w:szCs w:val="24"/>
          <w:highlight w:val="yellow"/>
        </w:rPr>
        <w:t>VERY IMPORTANT:</w:t>
      </w:r>
      <w:r w:rsidRPr="000C73ED">
        <w:rPr>
          <w:rFonts w:asciiTheme="minorHAnsi" w:eastAsia="Times New Roman" w:hAnsiTheme="minorHAnsi" w:cstheme="minorHAnsi"/>
          <w:b/>
          <w:bCs/>
          <w:color w:val="000000"/>
          <w:sz w:val="20"/>
        </w:rPr>
        <w:t xml:space="preserve"> Apogee changed wiring colors of our bare-lead sensors in March 2018. To properly connect to your data device, please note your serial number and use the </w:t>
      </w:r>
      <w:r w:rsidR="00162651" w:rsidRPr="000C73ED">
        <w:rPr>
          <w:rFonts w:asciiTheme="minorHAnsi" w:eastAsia="Times New Roman" w:hAnsiTheme="minorHAnsi" w:cstheme="minorHAnsi"/>
          <w:b/>
          <w:bCs/>
          <w:color w:val="000000"/>
          <w:sz w:val="20"/>
        </w:rPr>
        <w:t>appropriate wiring</w:t>
      </w:r>
      <w:r w:rsidRPr="000C73ED">
        <w:rPr>
          <w:rFonts w:asciiTheme="minorHAnsi" w:eastAsia="Times New Roman" w:hAnsiTheme="minorHAnsi" w:cstheme="minorHAnsi"/>
          <w:b/>
          <w:bCs/>
          <w:color w:val="000000"/>
          <w:sz w:val="20"/>
        </w:rPr>
        <w:t xml:space="preserve"> below. </w:t>
      </w:r>
    </w:p>
    <w:p w14:paraId="3763F322" w14:textId="77777777" w:rsidR="00B215B7" w:rsidRPr="000C73ED" w:rsidRDefault="00B215B7" w:rsidP="00B215B7">
      <w:pPr>
        <w:spacing w:before="0" w:after="0" w:line="201" w:lineRule="atLeast"/>
        <w:rPr>
          <w:rFonts w:asciiTheme="minorHAnsi" w:eastAsia="Times New Roman" w:hAnsiTheme="minorHAnsi" w:cstheme="minorHAnsi"/>
          <w:b/>
          <w:bCs/>
          <w:color w:val="000000"/>
          <w:sz w:val="20"/>
        </w:rPr>
      </w:pPr>
    </w:p>
    <w:p w14:paraId="10733992" w14:textId="77777777" w:rsidR="000C3F8E" w:rsidRPr="0027080C" w:rsidRDefault="004126CE" w:rsidP="000C3F8E">
      <w:pPr>
        <w:spacing w:before="0" w:after="0" w:line="201" w:lineRule="atLeast"/>
        <w:rPr>
          <w:rFonts w:ascii="Calibri" w:eastAsia="UnitPro-Regular" w:hAnsi="Calibri" w:cs="Calibri"/>
          <w:color w:val="000000"/>
          <w:sz w:val="20"/>
          <w:szCs w:val="24"/>
        </w:rPr>
      </w:pPr>
      <w:r w:rsidRPr="00A967D9">
        <w:rPr>
          <w:rFonts w:eastAsia="UnitPro-Regular" w:cstheme="minorHAnsi"/>
          <w:b/>
          <w:noProof/>
          <w:color w:val="000000"/>
        </w:rPr>
        <mc:AlternateContent>
          <mc:Choice Requires="wps">
            <w:drawing>
              <wp:anchor distT="45720" distB="45720" distL="114300" distR="114300" simplePos="0" relativeHeight="251657216" behindDoc="0" locked="0" layoutInCell="1" allowOverlap="1" wp14:anchorId="36EF802E" wp14:editId="781F2AFF">
                <wp:simplePos x="0" y="0"/>
                <wp:positionH relativeFrom="margin">
                  <wp:posOffset>3688080</wp:posOffset>
                </wp:positionH>
                <wp:positionV relativeFrom="paragraph">
                  <wp:posOffset>119316</wp:posOffset>
                </wp:positionV>
                <wp:extent cx="2927350" cy="231267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0" cy="2312670"/>
                        </a:xfrm>
                        <a:prstGeom prst="rect">
                          <a:avLst/>
                        </a:prstGeom>
                        <a:noFill/>
                        <a:ln w="9525">
                          <a:noFill/>
                          <a:miter lim="800000"/>
                          <a:headEnd/>
                          <a:tailEnd/>
                        </a:ln>
                      </wps:spPr>
                      <wps:txbx>
                        <w:txbxContent>
                          <w:p w14:paraId="62FF76B7"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White</w:t>
                            </w:r>
                            <w:r w:rsidRPr="004126CE">
                              <w:rPr>
                                <w:rFonts w:asciiTheme="minorHAnsi" w:hAnsiTheme="minorHAnsi" w:cstheme="minorHAnsi"/>
                                <w:sz w:val="17"/>
                                <w:szCs w:val="17"/>
                              </w:rPr>
                              <w:t>: High side of differential channel (positive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7D7A4343"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Black</w:t>
                            </w:r>
                            <w:r w:rsidRPr="004126CE">
                              <w:rPr>
                                <w:rFonts w:asciiTheme="minorHAnsi" w:hAnsiTheme="minorHAnsi" w:cstheme="minorHAnsi"/>
                                <w:sz w:val="17"/>
                                <w:szCs w:val="17"/>
                              </w:rPr>
                              <w:t>: Low side of differential channel (negative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56736583"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Green</w:t>
                            </w:r>
                            <w:r w:rsidRPr="004126CE">
                              <w:rPr>
                                <w:rFonts w:asciiTheme="minorHAnsi" w:hAnsiTheme="minorHAnsi" w:cstheme="minorHAnsi"/>
                                <w:sz w:val="17"/>
                                <w:szCs w:val="17"/>
                              </w:rPr>
                              <w:t>: Single-ended channel (positive lead for thermistor)</w:t>
                            </w:r>
                          </w:p>
                          <w:p w14:paraId="240A3C51"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Yellow</w:t>
                            </w:r>
                            <w:r w:rsidRPr="004126CE">
                              <w:rPr>
                                <w:rFonts w:asciiTheme="minorHAnsi" w:hAnsiTheme="minorHAnsi" w:cstheme="minorHAnsi"/>
                                <w:sz w:val="17"/>
                                <w:szCs w:val="17"/>
                              </w:rPr>
                              <w:t>: 12 V port (positive lead for heater)</w:t>
                            </w:r>
                          </w:p>
                          <w:p w14:paraId="37B8AE37"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Blue</w:t>
                            </w:r>
                            <w:r w:rsidRPr="004126CE">
                              <w:rPr>
                                <w:rFonts w:asciiTheme="minorHAnsi" w:hAnsiTheme="minorHAnsi" w:cstheme="minorHAnsi"/>
                                <w:sz w:val="17"/>
                                <w:szCs w:val="17"/>
                              </w:rPr>
                              <w:t xml:space="preserve">: Ground (negative lead for </w:t>
                            </w:r>
                            <w:r w:rsidRPr="004126CE">
                              <w:rPr>
                                <w:rFonts w:asciiTheme="minorHAnsi" w:hAnsiTheme="minorHAnsi" w:cstheme="minorHAnsi"/>
                                <w:b/>
                                <w:sz w:val="17"/>
                                <w:szCs w:val="17"/>
                              </w:rPr>
                              <w:t>thermistor</w:t>
                            </w:r>
                            <w:r w:rsidRPr="004126CE">
                              <w:rPr>
                                <w:rFonts w:asciiTheme="minorHAnsi" w:hAnsiTheme="minorHAnsi" w:cstheme="minorHAnsi"/>
                                <w:sz w:val="17"/>
                                <w:szCs w:val="17"/>
                              </w:rPr>
                              <w:t xml:space="preserve"> and</w:t>
                            </w:r>
                            <w:r w:rsidRPr="004126CE">
                              <w:rPr>
                                <w:rFonts w:asciiTheme="minorHAnsi" w:hAnsiTheme="minorHAnsi" w:cstheme="minorHAnsi"/>
                                <w:b/>
                                <w:sz w:val="17"/>
                                <w:szCs w:val="17"/>
                              </w:rPr>
                              <w:t xml:space="preserve"> heater</w:t>
                            </w:r>
                            <w:r w:rsidRPr="004126CE">
                              <w:rPr>
                                <w:rFonts w:asciiTheme="minorHAnsi" w:hAnsiTheme="minorHAnsi" w:cstheme="minorHAnsi"/>
                                <w:sz w:val="17"/>
                                <w:szCs w:val="17"/>
                              </w:rPr>
                              <w:t>)</w:t>
                            </w:r>
                          </w:p>
                          <w:p w14:paraId="43005610" w14:textId="77777777" w:rsidR="000C3F8E" w:rsidRPr="004126CE" w:rsidRDefault="000C3F8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Red</w:t>
                            </w:r>
                            <w:r w:rsidRPr="004126CE">
                              <w:rPr>
                                <w:rFonts w:asciiTheme="minorHAnsi" w:hAnsiTheme="minorHAnsi" w:cstheme="minorHAnsi"/>
                                <w:sz w:val="17"/>
                                <w:szCs w:val="17"/>
                              </w:rPr>
                              <w:t>: Excitation channel (excitation for thermistor)</w:t>
                            </w:r>
                          </w:p>
                          <w:p w14:paraId="7EF274BB" w14:textId="77777777" w:rsidR="000C3F8E" w:rsidRPr="004126CE" w:rsidRDefault="000C3F8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Clear</w:t>
                            </w:r>
                            <w:r w:rsidRPr="004126CE">
                              <w:rPr>
                                <w:rFonts w:asciiTheme="minorHAnsi" w:hAnsiTheme="minorHAnsi" w:cstheme="minorHAnsi"/>
                                <w:sz w:val="17"/>
                                <w:szCs w:val="17"/>
                              </w:rPr>
                              <w:t>: Shield/Ground</w:t>
                            </w:r>
                          </w:p>
                          <w:p w14:paraId="367530BB" w14:textId="77777777" w:rsidR="000C3F8E" w:rsidRPr="00A967D9" w:rsidRDefault="000C3F8E" w:rsidP="000C3F8E">
                            <w:pPr>
                              <w:spacing w:line="240" w:lineRule="auto"/>
                              <w:rPr>
                                <w:rFonts w:cs="Segoe UI Semi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EF802E" id="_x0000_s1028" type="#_x0000_t202" style="position:absolute;margin-left:290.4pt;margin-top:9.4pt;width:230.5pt;height:182.1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" filled="f" stroked="f">
                <v:textbox>
                  <w:txbxContent>
                    <w:p w14:paraId="62FF76B7"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White</w:t>
                      </w:r>
                      <w:r w:rsidRPr="004126CE">
                        <w:rPr>
                          <w:rFonts w:asciiTheme="minorHAnsi" w:hAnsiTheme="minorHAnsi" w:cstheme="minorHAnsi"/>
                          <w:sz w:val="17"/>
                          <w:szCs w:val="17"/>
                        </w:rPr>
                        <w:t>: High side of differential channel (positive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7D7A4343"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Black</w:t>
                      </w:r>
                      <w:r w:rsidRPr="004126CE">
                        <w:rPr>
                          <w:rFonts w:asciiTheme="minorHAnsi" w:hAnsiTheme="minorHAnsi" w:cstheme="minorHAnsi"/>
                          <w:sz w:val="17"/>
                          <w:szCs w:val="17"/>
                        </w:rPr>
                        <w:t>: Low side of differential channel (negative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56736583"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Green</w:t>
                      </w:r>
                      <w:r w:rsidRPr="004126CE">
                        <w:rPr>
                          <w:rFonts w:asciiTheme="minorHAnsi" w:hAnsiTheme="minorHAnsi" w:cstheme="minorHAnsi"/>
                          <w:sz w:val="17"/>
                          <w:szCs w:val="17"/>
                        </w:rPr>
                        <w:t>: Single-ended channel (positive lead for thermistor)</w:t>
                      </w:r>
                    </w:p>
                    <w:p w14:paraId="240A3C51"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Yellow</w:t>
                      </w:r>
                      <w:r w:rsidRPr="004126CE">
                        <w:rPr>
                          <w:rFonts w:asciiTheme="minorHAnsi" w:hAnsiTheme="minorHAnsi" w:cstheme="minorHAnsi"/>
                          <w:sz w:val="17"/>
                          <w:szCs w:val="17"/>
                        </w:rPr>
                        <w:t>: 12 V port (positive lead for heater)</w:t>
                      </w:r>
                    </w:p>
                    <w:p w14:paraId="37B8AE37"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Blue</w:t>
                      </w:r>
                      <w:r w:rsidRPr="004126CE">
                        <w:rPr>
                          <w:rFonts w:asciiTheme="minorHAnsi" w:hAnsiTheme="minorHAnsi" w:cstheme="minorHAnsi"/>
                          <w:sz w:val="17"/>
                          <w:szCs w:val="17"/>
                        </w:rPr>
                        <w:t xml:space="preserve">: Ground (negative lead for </w:t>
                      </w:r>
                      <w:r w:rsidRPr="004126CE">
                        <w:rPr>
                          <w:rFonts w:asciiTheme="minorHAnsi" w:hAnsiTheme="minorHAnsi" w:cstheme="minorHAnsi"/>
                          <w:b/>
                          <w:sz w:val="17"/>
                          <w:szCs w:val="17"/>
                        </w:rPr>
                        <w:t>thermistor</w:t>
                      </w:r>
                      <w:r w:rsidRPr="004126CE">
                        <w:rPr>
                          <w:rFonts w:asciiTheme="minorHAnsi" w:hAnsiTheme="minorHAnsi" w:cstheme="minorHAnsi"/>
                          <w:sz w:val="17"/>
                          <w:szCs w:val="17"/>
                        </w:rPr>
                        <w:t xml:space="preserve"> and</w:t>
                      </w:r>
                      <w:r w:rsidRPr="004126CE">
                        <w:rPr>
                          <w:rFonts w:asciiTheme="minorHAnsi" w:hAnsiTheme="minorHAnsi" w:cstheme="minorHAnsi"/>
                          <w:b/>
                          <w:sz w:val="17"/>
                          <w:szCs w:val="17"/>
                        </w:rPr>
                        <w:t xml:space="preserve"> heater</w:t>
                      </w:r>
                      <w:r w:rsidRPr="004126CE">
                        <w:rPr>
                          <w:rFonts w:asciiTheme="minorHAnsi" w:hAnsiTheme="minorHAnsi" w:cstheme="minorHAnsi"/>
                          <w:sz w:val="17"/>
                          <w:szCs w:val="17"/>
                        </w:rPr>
                        <w:t>)</w:t>
                      </w:r>
                    </w:p>
                    <w:p w14:paraId="43005610" w14:textId="77777777" w:rsidR="000C3F8E" w:rsidRPr="004126CE" w:rsidRDefault="000C3F8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Red</w:t>
                      </w:r>
                      <w:r w:rsidRPr="004126CE">
                        <w:rPr>
                          <w:rFonts w:asciiTheme="minorHAnsi" w:hAnsiTheme="minorHAnsi" w:cstheme="minorHAnsi"/>
                          <w:sz w:val="17"/>
                          <w:szCs w:val="17"/>
                        </w:rPr>
                        <w:t>: Excitation channel (excitation for thermistor)</w:t>
                      </w:r>
                    </w:p>
                    <w:p w14:paraId="7EF274BB" w14:textId="77777777" w:rsidR="000C3F8E" w:rsidRPr="004126CE" w:rsidRDefault="000C3F8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Clear</w:t>
                      </w:r>
                      <w:r w:rsidRPr="004126CE">
                        <w:rPr>
                          <w:rFonts w:asciiTheme="minorHAnsi" w:hAnsiTheme="minorHAnsi" w:cstheme="minorHAnsi"/>
                          <w:sz w:val="17"/>
                          <w:szCs w:val="17"/>
                        </w:rPr>
                        <w:t>: Shield/Ground</w:t>
                      </w:r>
                    </w:p>
                    <w:p w14:paraId="367530BB" w14:textId="77777777" w:rsidR="000C3F8E" w:rsidRPr="00A967D9" w:rsidRDefault="000C3F8E" w:rsidP="000C3F8E">
                      <w:pPr>
                        <w:spacing w:line="240" w:lineRule="auto"/>
                        <w:rPr>
                          <w:rFonts w:cs="Segoe UI Semilight"/>
                          <w:sz w:val="16"/>
                          <w:szCs w:val="16"/>
                        </w:rPr>
                      </w:pPr>
                    </w:p>
                  </w:txbxContent>
                </v:textbox>
                <w10:wrap anchorx="margin"/>
              </v:shape>
            </w:pict>
          </mc:Fallback>
        </mc:AlternateContent>
      </w:r>
      <w:r w:rsidR="000C3F8E" w:rsidRPr="0027080C">
        <w:rPr>
          <w:rFonts w:ascii="Calibri" w:eastAsia="Times New Roman" w:hAnsi="Calibri" w:cs="Calibri"/>
          <w:b/>
          <w:bCs/>
          <w:color w:val="000000"/>
          <w:sz w:val="20"/>
          <w:szCs w:val="24"/>
        </w:rPr>
        <w:t xml:space="preserve">Wiring for SO-110 and SO-210 with Serial Numbers 4607 and higher (or with a connector)  </w:t>
      </w:r>
    </w:p>
    <w:p w14:paraId="2F743DD4" w14:textId="77777777" w:rsidR="000C3F8E" w:rsidRPr="004126CE" w:rsidRDefault="004126CE" w:rsidP="004126CE">
      <w:pPr>
        <w:spacing w:after="240" w:line="201" w:lineRule="atLeast"/>
        <w:rPr>
          <w:rFonts w:eastAsia="UnitPro-Regular" w:cstheme="minorHAnsi"/>
          <w:b/>
          <w:noProof/>
          <w:color w:val="000000"/>
        </w:rPr>
      </w:pPr>
      <w:r>
        <w:rPr>
          <w:rFonts w:eastAsia="UnitPro-Regular" w:cstheme="minorHAnsi"/>
          <w:b/>
          <w:noProof/>
          <w:color w:val="000000"/>
        </w:rPr>
        <w:drawing>
          <wp:inline distT="0" distB="0" distL="0" distR="0" wp14:anchorId="2A7B2C47" wp14:editId="5EC18294">
            <wp:extent cx="3778775" cy="209774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0">
                      <a:extLst>
                        <a:ext uri="{28A0092B-C50C-407E-A947-70E740481C1C}">
                          <a14:useLocalDpi xmlns:a14="http://schemas.microsoft.com/office/drawing/2010/main" val="0"/>
                        </a:ext>
                      </a:extLst>
                    </a:blip>
                    <a:srcRect l="27590"/>
                    <a:stretch/>
                  </pic:blipFill>
                  <pic:spPr bwMode="auto">
                    <a:xfrm>
                      <a:off x="0" y="0"/>
                      <a:ext cx="3846931" cy="2135577"/>
                    </a:xfrm>
                    <a:prstGeom prst="rect">
                      <a:avLst/>
                    </a:prstGeom>
                    <a:noFill/>
                    <a:ln>
                      <a:noFill/>
                    </a:ln>
                    <a:extLst>
                      <a:ext uri="{53640926-AAD7-44D8-BBD7-CCE9431645EC}">
                        <a14:shadowObscured xmlns:a14="http://schemas.microsoft.com/office/drawing/2010/main"/>
                      </a:ext>
                    </a:extLst>
                  </pic:spPr>
                </pic:pic>
              </a:graphicData>
            </a:graphic>
          </wp:inline>
        </w:drawing>
      </w:r>
    </w:p>
    <w:p w14:paraId="1974B2CD" w14:textId="77777777" w:rsidR="000C3F8E" w:rsidRDefault="000C3F8E" w:rsidP="00B215B7">
      <w:pPr>
        <w:spacing w:before="0" w:after="0" w:line="201" w:lineRule="atLeast"/>
        <w:rPr>
          <w:rFonts w:asciiTheme="minorHAnsi" w:eastAsia="Times New Roman" w:hAnsiTheme="minorHAnsi" w:cstheme="minorHAnsi"/>
          <w:b/>
          <w:bCs/>
          <w:color w:val="000000"/>
          <w:sz w:val="20"/>
        </w:rPr>
      </w:pPr>
    </w:p>
    <w:p w14:paraId="2CFC3293" w14:textId="77777777" w:rsidR="00224F70" w:rsidRPr="000C73ED" w:rsidRDefault="00B215B7" w:rsidP="00B215B7">
      <w:pPr>
        <w:spacing w:before="0" w:after="0" w:line="201" w:lineRule="atLeast"/>
        <w:rPr>
          <w:rFonts w:asciiTheme="minorHAnsi" w:eastAsia="UnitPro-Regular" w:hAnsiTheme="minorHAnsi" w:cstheme="minorHAnsi"/>
          <w:color w:val="000000"/>
          <w:sz w:val="20"/>
        </w:rPr>
      </w:pPr>
      <w:r w:rsidRPr="000C73ED">
        <w:rPr>
          <w:rFonts w:asciiTheme="minorHAnsi" w:eastAsia="Times New Roman" w:hAnsiTheme="minorHAnsi" w:cstheme="minorHAnsi"/>
          <w:b/>
          <w:bCs/>
          <w:color w:val="000000"/>
          <w:sz w:val="20"/>
        </w:rPr>
        <w:t xml:space="preserve">Wiring for SO-110 and SO-210 within Serial Number range 0-4606 </w:t>
      </w:r>
      <w:r w:rsidRPr="000C73ED">
        <w:rPr>
          <w:rFonts w:asciiTheme="minorHAnsi" w:eastAsia="UnitPro-Regular" w:hAnsiTheme="minorHAnsi" w:cstheme="minorHAnsi"/>
          <w:b/>
          <w:color w:val="000000"/>
          <w:sz w:val="20"/>
        </w:rPr>
        <w:t>(thermistor for sensor reference temperature measurement)</w:t>
      </w:r>
    </w:p>
    <w:p w14:paraId="622CEB8C" w14:textId="77777777" w:rsidR="00FA3119" w:rsidRDefault="00E704C8" w:rsidP="00FA3119">
      <w:pPr>
        <w:spacing w:after="240" w:line="201" w:lineRule="atLeast"/>
        <w:rPr>
          <w:rFonts w:eastAsia="UnitPro-Regular" w:cstheme="minorHAnsi"/>
          <w:b/>
          <w:color w:val="000000"/>
        </w:rPr>
      </w:pPr>
      <w:r>
        <w:rPr>
          <w:rFonts w:eastAsia="UnitPro-Regular" w:cstheme="minorHAnsi"/>
          <w:b/>
          <w:noProof/>
          <w:color w:val="000000"/>
        </w:rPr>
        <w:drawing>
          <wp:anchor distT="0" distB="0" distL="114300" distR="114300" simplePos="0" relativeHeight="251664384" behindDoc="1" locked="0" layoutInCell="1" allowOverlap="1" wp14:anchorId="5D48B8D2" wp14:editId="40BB510A">
            <wp:simplePos x="0" y="0"/>
            <wp:positionH relativeFrom="column">
              <wp:posOffset>21590</wp:posOffset>
            </wp:positionH>
            <wp:positionV relativeFrom="paragraph">
              <wp:posOffset>123190</wp:posOffset>
            </wp:positionV>
            <wp:extent cx="3717290" cy="2089785"/>
            <wp:effectExtent l="0" t="0" r="0" b="571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1">
                      <a:extLst>
                        <a:ext uri="{28A0092B-C50C-407E-A947-70E740481C1C}">
                          <a14:useLocalDpi xmlns:a14="http://schemas.microsoft.com/office/drawing/2010/main" val="0"/>
                        </a:ext>
                      </a:extLst>
                    </a:blip>
                    <a:srcRect l="30862" r="1"/>
                    <a:stretch/>
                  </pic:blipFill>
                  <pic:spPr bwMode="auto">
                    <a:xfrm>
                      <a:off x="0" y="0"/>
                      <a:ext cx="3717290" cy="2089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73ED">
        <w:rPr>
          <w:rFonts w:asciiTheme="minorHAnsi" w:eastAsia="UnitPro-Regular" w:hAnsiTheme="minorHAnsi" w:cstheme="minorHAnsi"/>
          <w:b/>
          <w:noProof/>
          <w:color w:val="000000"/>
          <w:sz w:val="20"/>
        </w:rPr>
        <mc:AlternateContent>
          <mc:Choice Requires="wps">
            <w:drawing>
              <wp:anchor distT="45720" distB="45720" distL="114300" distR="114300" simplePos="0" relativeHeight="251652096" behindDoc="0" locked="0" layoutInCell="1" allowOverlap="1" wp14:anchorId="5F382BE8" wp14:editId="6D20CE56">
                <wp:simplePos x="0" y="0"/>
                <wp:positionH relativeFrom="margin">
                  <wp:posOffset>3539554</wp:posOffset>
                </wp:positionH>
                <wp:positionV relativeFrom="paragraph">
                  <wp:posOffset>0</wp:posOffset>
                </wp:positionV>
                <wp:extent cx="3134995" cy="2204720"/>
                <wp:effectExtent l="0" t="0" r="0" b="508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4995" cy="2204720"/>
                        </a:xfrm>
                        <a:prstGeom prst="rect">
                          <a:avLst/>
                        </a:prstGeom>
                        <a:noFill/>
                        <a:ln w="9525">
                          <a:noFill/>
                          <a:miter lim="800000"/>
                          <a:headEnd/>
                          <a:tailEnd/>
                        </a:ln>
                      </wps:spPr>
                      <wps:txbx>
                        <w:txbxContent>
                          <w:p w14:paraId="1F42BF9B"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White</w:t>
                            </w:r>
                            <w:r w:rsidRPr="004126CE">
                              <w:rPr>
                                <w:rFonts w:asciiTheme="minorHAnsi" w:hAnsiTheme="minorHAnsi" w:cstheme="minorHAnsi"/>
                                <w:sz w:val="17"/>
                                <w:szCs w:val="17"/>
                              </w:rPr>
                              <w:t>: Excitation channel (excitation for thermistor)</w:t>
                            </w:r>
                          </w:p>
                          <w:p w14:paraId="5EBD6204"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Black</w:t>
                            </w:r>
                            <w:r w:rsidRPr="004126CE">
                              <w:rPr>
                                <w:rFonts w:asciiTheme="minorHAnsi" w:hAnsiTheme="minorHAnsi" w:cstheme="minorHAnsi"/>
                                <w:sz w:val="17"/>
                                <w:szCs w:val="17"/>
                              </w:rPr>
                              <w:t>: Low side of differential channel (negative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226622F3"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Green</w:t>
                            </w:r>
                            <w:r w:rsidRPr="004126CE">
                              <w:rPr>
                                <w:rFonts w:asciiTheme="minorHAnsi" w:hAnsiTheme="minorHAnsi" w:cstheme="minorHAnsi"/>
                                <w:sz w:val="17"/>
                                <w:szCs w:val="17"/>
                              </w:rPr>
                              <w:t>: Single-ended channel (positive lead for thermistor)</w:t>
                            </w:r>
                          </w:p>
                          <w:p w14:paraId="4357828B"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Yellow</w:t>
                            </w:r>
                            <w:r w:rsidRPr="004126CE">
                              <w:rPr>
                                <w:rFonts w:asciiTheme="minorHAnsi" w:hAnsiTheme="minorHAnsi" w:cstheme="minorHAnsi"/>
                                <w:sz w:val="17"/>
                                <w:szCs w:val="17"/>
                              </w:rPr>
                              <w:t>: 12 V port (positive lead for heater)</w:t>
                            </w:r>
                          </w:p>
                          <w:p w14:paraId="0F37E62A"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Orange</w:t>
                            </w:r>
                            <w:r w:rsidRPr="004126CE">
                              <w:rPr>
                                <w:rFonts w:asciiTheme="minorHAnsi" w:hAnsiTheme="minorHAnsi" w:cstheme="minorHAnsi"/>
                                <w:sz w:val="17"/>
                                <w:szCs w:val="17"/>
                              </w:rPr>
                              <w:t>: Analog ground (negative lead for thermistor)</w:t>
                            </w:r>
                          </w:p>
                          <w:p w14:paraId="6E85A0A9"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Blue</w:t>
                            </w:r>
                            <w:r w:rsidRPr="004126CE">
                              <w:rPr>
                                <w:rFonts w:asciiTheme="minorHAnsi" w:hAnsiTheme="minorHAnsi" w:cstheme="minorHAnsi"/>
                                <w:sz w:val="17"/>
                                <w:szCs w:val="17"/>
                              </w:rPr>
                              <w:t>: Ground (negative lead for heater)</w:t>
                            </w:r>
                          </w:p>
                          <w:p w14:paraId="17717792" w14:textId="77777777" w:rsid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Red</w:t>
                            </w:r>
                            <w:r w:rsidRPr="004126CE">
                              <w:rPr>
                                <w:rFonts w:asciiTheme="minorHAnsi" w:hAnsiTheme="minorHAnsi" w:cstheme="minorHAnsi"/>
                                <w:sz w:val="17"/>
                                <w:szCs w:val="17"/>
                              </w:rPr>
                              <w:t>: High side of differential channel (positive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7704DF66"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Clear</w:t>
                            </w:r>
                            <w:r w:rsidRPr="004126CE">
                              <w:rPr>
                                <w:rFonts w:asciiTheme="minorHAnsi" w:hAnsiTheme="minorHAnsi" w:cstheme="minorHAnsi"/>
                                <w:sz w:val="17"/>
                                <w:szCs w:val="17"/>
                              </w:rPr>
                              <w:t>: Analog ground (shield wire)</w:t>
                            </w:r>
                          </w:p>
                          <w:p w14:paraId="10FB3136" w14:textId="77777777" w:rsidR="004126CE" w:rsidRPr="004126CE" w:rsidRDefault="004126CE" w:rsidP="004126CE">
                            <w:pPr>
                              <w:spacing w:line="240" w:lineRule="auto"/>
                              <w:rPr>
                                <w:rFonts w:asciiTheme="minorHAnsi" w:hAnsiTheme="minorHAnsi" w:cstheme="minorHAnsi"/>
                                <w:sz w:val="17"/>
                                <w:szCs w:val="17"/>
                              </w:rPr>
                            </w:pPr>
                          </w:p>
                          <w:p w14:paraId="0F9BA07D" w14:textId="77777777" w:rsidR="000C73ED" w:rsidRPr="00A967D9" w:rsidRDefault="000C73ED" w:rsidP="000C73ED">
                            <w:pPr>
                              <w:spacing w:line="240" w:lineRule="auto"/>
                              <w:rPr>
                                <w:rFonts w:cs="Segoe UI Semilight"/>
                                <w:sz w:val="16"/>
                                <w:szCs w:val="16"/>
                              </w:rPr>
                            </w:pPr>
                          </w:p>
                          <w:p w14:paraId="606893E8" w14:textId="77777777" w:rsidR="000C73ED" w:rsidRPr="00A967D9" w:rsidRDefault="000C73ED" w:rsidP="000C73ED">
                            <w:pPr>
                              <w:spacing w:line="240" w:lineRule="auto"/>
                              <w:rPr>
                                <w:rFonts w:cs="Segoe UI Semilight"/>
                                <w:sz w:val="16"/>
                                <w:szCs w:val="16"/>
                              </w:rPr>
                            </w:pPr>
                          </w:p>
                          <w:p w14:paraId="26FF0379" w14:textId="77777777" w:rsidR="004F3E5C" w:rsidRPr="00A967D9" w:rsidRDefault="004F3E5C" w:rsidP="0081767D">
                            <w:pPr>
                              <w:spacing w:line="240" w:lineRule="auto"/>
                              <w:rPr>
                                <w:rFonts w:cs="Segoe UI Semi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382BE8" id="_x0000_s1029" type="#_x0000_t202" style="position:absolute;margin-left:278.7pt;margin-top:0;width:246.85pt;height:173.6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" filled="f" stroked="f">
                <v:textbox>
                  <w:txbxContent>
                    <w:p w14:paraId="1F42BF9B"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White</w:t>
                      </w:r>
                      <w:r w:rsidRPr="004126CE">
                        <w:rPr>
                          <w:rFonts w:asciiTheme="minorHAnsi" w:hAnsiTheme="minorHAnsi" w:cstheme="minorHAnsi"/>
                          <w:sz w:val="17"/>
                          <w:szCs w:val="17"/>
                        </w:rPr>
                        <w:t>: Excitation channel (excitation for thermistor)</w:t>
                      </w:r>
                    </w:p>
                    <w:p w14:paraId="5EBD6204"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Black</w:t>
                      </w:r>
                      <w:r w:rsidRPr="004126CE">
                        <w:rPr>
                          <w:rFonts w:asciiTheme="minorHAnsi" w:hAnsiTheme="minorHAnsi" w:cstheme="minorHAnsi"/>
                          <w:sz w:val="17"/>
                          <w:szCs w:val="17"/>
                        </w:rPr>
                        <w:t>: Low side of differential channel (negative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226622F3"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Green</w:t>
                      </w:r>
                      <w:r w:rsidRPr="004126CE">
                        <w:rPr>
                          <w:rFonts w:asciiTheme="minorHAnsi" w:hAnsiTheme="minorHAnsi" w:cstheme="minorHAnsi"/>
                          <w:sz w:val="17"/>
                          <w:szCs w:val="17"/>
                        </w:rPr>
                        <w:t>: Single-ended channel (positive lead for thermistor)</w:t>
                      </w:r>
                    </w:p>
                    <w:p w14:paraId="4357828B"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Yellow</w:t>
                      </w:r>
                      <w:r w:rsidRPr="004126CE">
                        <w:rPr>
                          <w:rFonts w:asciiTheme="minorHAnsi" w:hAnsiTheme="minorHAnsi" w:cstheme="minorHAnsi"/>
                          <w:sz w:val="17"/>
                          <w:szCs w:val="17"/>
                        </w:rPr>
                        <w:t>: 12 V port (positive lead for heater)</w:t>
                      </w:r>
                    </w:p>
                    <w:p w14:paraId="0F37E62A" w14:textId="77777777" w:rsidR="000C73ED" w:rsidRPr="004126CE" w:rsidRDefault="000C73ED"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Orange</w:t>
                      </w:r>
                      <w:r w:rsidRPr="004126CE">
                        <w:rPr>
                          <w:rFonts w:asciiTheme="minorHAnsi" w:hAnsiTheme="minorHAnsi" w:cstheme="minorHAnsi"/>
                          <w:sz w:val="17"/>
                          <w:szCs w:val="17"/>
                        </w:rPr>
                        <w:t>: Analog ground (negative lead for thermistor)</w:t>
                      </w:r>
                    </w:p>
                    <w:p w14:paraId="6E85A0A9"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Blue</w:t>
                      </w:r>
                      <w:r w:rsidRPr="004126CE">
                        <w:rPr>
                          <w:rFonts w:asciiTheme="minorHAnsi" w:hAnsiTheme="minorHAnsi" w:cstheme="minorHAnsi"/>
                          <w:sz w:val="17"/>
                          <w:szCs w:val="17"/>
                        </w:rPr>
                        <w:t>: Ground (negative lead for heater)</w:t>
                      </w:r>
                    </w:p>
                    <w:p w14:paraId="17717792" w14:textId="77777777" w:rsid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Red</w:t>
                      </w:r>
                      <w:r w:rsidRPr="004126CE">
                        <w:rPr>
                          <w:rFonts w:asciiTheme="minorHAnsi" w:hAnsiTheme="minorHAnsi" w:cstheme="minorHAnsi"/>
                          <w:sz w:val="17"/>
                          <w:szCs w:val="17"/>
                        </w:rPr>
                        <w:t>: High side of differential channel (positive lead for O</w:t>
                      </w:r>
                      <w:r w:rsidRPr="004126CE">
                        <w:rPr>
                          <w:rFonts w:asciiTheme="minorHAnsi" w:hAnsiTheme="minorHAnsi" w:cstheme="minorHAnsi"/>
                          <w:sz w:val="17"/>
                          <w:szCs w:val="17"/>
                          <w:vertAlign w:val="subscript"/>
                        </w:rPr>
                        <w:t>2</w:t>
                      </w:r>
                      <w:r w:rsidRPr="004126CE">
                        <w:rPr>
                          <w:rFonts w:asciiTheme="minorHAnsi" w:hAnsiTheme="minorHAnsi" w:cstheme="minorHAnsi"/>
                          <w:sz w:val="17"/>
                          <w:szCs w:val="17"/>
                        </w:rPr>
                        <w:t xml:space="preserve"> sensor)</w:t>
                      </w:r>
                    </w:p>
                    <w:p w14:paraId="7704DF66" w14:textId="77777777" w:rsidR="004126CE" w:rsidRPr="004126CE" w:rsidRDefault="004126CE" w:rsidP="004126CE">
                      <w:pPr>
                        <w:spacing w:line="240" w:lineRule="auto"/>
                        <w:rPr>
                          <w:rFonts w:asciiTheme="minorHAnsi" w:hAnsiTheme="minorHAnsi" w:cstheme="minorHAnsi"/>
                          <w:sz w:val="17"/>
                          <w:szCs w:val="17"/>
                        </w:rPr>
                      </w:pPr>
                      <w:r w:rsidRPr="002107A7">
                        <w:rPr>
                          <w:rFonts w:asciiTheme="minorHAnsi" w:hAnsiTheme="minorHAnsi" w:cstheme="minorHAnsi"/>
                          <w:b/>
                          <w:bCs/>
                          <w:sz w:val="17"/>
                          <w:szCs w:val="17"/>
                        </w:rPr>
                        <w:t>Clear</w:t>
                      </w:r>
                      <w:r w:rsidRPr="004126CE">
                        <w:rPr>
                          <w:rFonts w:asciiTheme="minorHAnsi" w:hAnsiTheme="minorHAnsi" w:cstheme="minorHAnsi"/>
                          <w:sz w:val="17"/>
                          <w:szCs w:val="17"/>
                        </w:rPr>
                        <w:t>: Analog ground (shield wire)</w:t>
                      </w:r>
                    </w:p>
                    <w:p w14:paraId="10FB3136" w14:textId="77777777" w:rsidR="004126CE" w:rsidRPr="004126CE" w:rsidRDefault="004126CE" w:rsidP="004126CE">
                      <w:pPr>
                        <w:spacing w:line="240" w:lineRule="auto"/>
                        <w:rPr>
                          <w:rFonts w:asciiTheme="minorHAnsi" w:hAnsiTheme="minorHAnsi" w:cstheme="minorHAnsi"/>
                          <w:sz w:val="17"/>
                          <w:szCs w:val="17"/>
                        </w:rPr>
                      </w:pPr>
                    </w:p>
                    <w:p w14:paraId="0F9BA07D" w14:textId="77777777" w:rsidR="000C73ED" w:rsidRPr="00A967D9" w:rsidRDefault="000C73ED" w:rsidP="000C73ED">
                      <w:pPr>
                        <w:spacing w:line="240" w:lineRule="auto"/>
                        <w:rPr>
                          <w:rFonts w:cs="Segoe UI Semilight"/>
                          <w:sz w:val="16"/>
                          <w:szCs w:val="16"/>
                        </w:rPr>
                      </w:pPr>
                    </w:p>
                    <w:p w14:paraId="606893E8" w14:textId="77777777" w:rsidR="000C73ED" w:rsidRPr="00A967D9" w:rsidRDefault="000C73ED" w:rsidP="000C73ED">
                      <w:pPr>
                        <w:spacing w:line="240" w:lineRule="auto"/>
                        <w:rPr>
                          <w:rFonts w:cs="Segoe UI Semilight"/>
                          <w:sz w:val="16"/>
                          <w:szCs w:val="16"/>
                        </w:rPr>
                      </w:pPr>
                    </w:p>
                    <w:p w14:paraId="26FF0379" w14:textId="77777777" w:rsidR="004F3E5C" w:rsidRPr="00A967D9" w:rsidRDefault="004F3E5C" w:rsidP="0081767D">
                      <w:pPr>
                        <w:spacing w:line="240" w:lineRule="auto"/>
                        <w:rPr>
                          <w:rFonts w:cs="Segoe UI Semilight"/>
                          <w:sz w:val="16"/>
                          <w:szCs w:val="16"/>
                        </w:rPr>
                      </w:pPr>
                    </w:p>
                  </w:txbxContent>
                </v:textbox>
                <w10:wrap anchorx="margin"/>
              </v:shape>
            </w:pict>
          </mc:Fallback>
        </mc:AlternateContent>
      </w:r>
    </w:p>
    <w:p w14:paraId="705531E6"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0F682ECE"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2AD85E31"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49A250F9"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73092BC2"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41E0A05F" w14:textId="77777777" w:rsidR="004126CE" w:rsidRDefault="004126CE" w:rsidP="0081767D">
      <w:pPr>
        <w:tabs>
          <w:tab w:val="left" w:pos="1129"/>
        </w:tabs>
        <w:spacing w:after="240" w:line="201" w:lineRule="atLeast"/>
        <w:rPr>
          <w:rFonts w:asciiTheme="minorHAnsi" w:eastAsia="UnitPro-Regular" w:hAnsiTheme="minorHAnsi" w:cstheme="minorHAnsi"/>
          <w:color w:val="000000"/>
          <w:sz w:val="20"/>
        </w:rPr>
      </w:pPr>
    </w:p>
    <w:p w14:paraId="61752FC1" w14:textId="77777777" w:rsidR="0081767D" w:rsidRDefault="0081767D" w:rsidP="0081767D">
      <w:pPr>
        <w:tabs>
          <w:tab w:val="left" w:pos="1129"/>
        </w:tabs>
        <w:spacing w:after="240" w:line="201" w:lineRule="atLeast"/>
        <w:rPr>
          <w:rFonts w:asciiTheme="minorHAnsi" w:eastAsia="UnitPro-Regular" w:hAnsiTheme="minorHAnsi" w:cstheme="minorHAnsi"/>
          <w:color w:val="000000"/>
          <w:sz w:val="20"/>
        </w:rPr>
      </w:pPr>
      <w:r w:rsidRPr="000C73ED">
        <w:rPr>
          <w:rFonts w:asciiTheme="minorHAnsi" w:eastAsia="UnitPro-Regular" w:hAnsiTheme="minorHAnsi" w:cstheme="minorHAnsi"/>
          <w:color w:val="000000"/>
          <w:sz w:val="20"/>
        </w:rPr>
        <w:t>The oxygen sensor models with a thermistor for reference temperature measurement, SO-110 and SO-210, are recommended. Thermistors only use a single-ended datalogger channel (thermocouples use a differential channel) and do not require temperature measurement of the datalogger wiring panel (thermocouples require reference, or cold junction, temperature measurement, in addition to measurement of voltage from the thermocouple). Also, note that the O</w:t>
      </w:r>
      <w:r w:rsidRPr="000C73ED">
        <w:rPr>
          <w:rFonts w:asciiTheme="minorHAnsi" w:eastAsia="UnitPro-Regular" w:hAnsiTheme="minorHAnsi" w:cstheme="minorHAnsi"/>
          <w:color w:val="000000"/>
          <w:sz w:val="20"/>
          <w:vertAlign w:val="subscript"/>
        </w:rPr>
        <w:t>2</w:t>
      </w:r>
      <w:r w:rsidRPr="000C73ED">
        <w:rPr>
          <w:rFonts w:asciiTheme="minorHAnsi" w:eastAsia="UnitPro-Regular" w:hAnsiTheme="minorHAnsi" w:cstheme="minorHAnsi"/>
          <w:color w:val="000000"/>
          <w:sz w:val="20"/>
        </w:rPr>
        <w:t xml:space="preserve"> signal output can be measured either differential or single-ended with a preference to differential if the extra channels are available.</w:t>
      </w:r>
    </w:p>
    <w:p w14:paraId="67B5F7BF" w14:textId="77777777" w:rsidR="000C3F8E" w:rsidRPr="000C73ED" w:rsidRDefault="000C3F8E" w:rsidP="000C3F8E">
      <w:pPr>
        <w:spacing w:after="240" w:line="201" w:lineRule="atLeast"/>
        <w:rPr>
          <w:rFonts w:asciiTheme="minorHAnsi" w:hAnsiTheme="minorHAnsi" w:cstheme="minorHAnsi"/>
          <w:b/>
          <w:bCs/>
          <w:szCs w:val="18"/>
        </w:rPr>
      </w:pPr>
      <w:r w:rsidRPr="000C73ED">
        <w:rPr>
          <w:rFonts w:asciiTheme="minorHAnsi" w:eastAsia="UnitPro-Regular" w:hAnsiTheme="minorHAnsi" w:cstheme="minorHAnsi"/>
          <w:b/>
          <w:noProof/>
          <w:color w:val="000000"/>
        </w:rPr>
        <w:lastRenderedPageBreak/>
        <mc:AlternateContent>
          <mc:Choice Requires="wps">
            <w:drawing>
              <wp:anchor distT="45720" distB="45720" distL="114300" distR="114300" simplePos="0" relativeHeight="251654144" behindDoc="0" locked="0" layoutInCell="1" allowOverlap="1" wp14:anchorId="3282E5F4" wp14:editId="1E98B40D">
                <wp:simplePos x="0" y="0"/>
                <wp:positionH relativeFrom="margin">
                  <wp:posOffset>3626485</wp:posOffset>
                </wp:positionH>
                <wp:positionV relativeFrom="paragraph">
                  <wp:posOffset>203899</wp:posOffset>
                </wp:positionV>
                <wp:extent cx="2962275" cy="186722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1867220"/>
                        </a:xfrm>
                        <a:prstGeom prst="rect">
                          <a:avLst/>
                        </a:prstGeom>
                        <a:noFill/>
                        <a:ln w="9525">
                          <a:noFill/>
                          <a:miter lim="800000"/>
                          <a:headEnd/>
                          <a:tailEnd/>
                        </a:ln>
                      </wps:spPr>
                      <wps:txbx>
                        <w:txbxContent>
                          <w:p w14:paraId="2DEB5B9F" w14:textId="77777777" w:rsidR="000C3F8E" w:rsidRPr="00D0662D" w:rsidRDefault="000C3F8E" w:rsidP="000C3F8E">
                            <w:pPr>
                              <w:rPr>
                                <w:rFonts w:ascii="Calibri" w:hAnsi="Calibri" w:cs="Calibri"/>
                                <w:szCs w:val="18"/>
                              </w:rPr>
                            </w:pPr>
                            <w:r w:rsidRPr="002107A7">
                              <w:rPr>
                                <w:rFonts w:ascii="Calibri" w:hAnsi="Calibri" w:cs="Calibri"/>
                                <w:b/>
                                <w:bCs/>
                                <w:szCs w:val="18"/>
                              </w:rPr>
                              <w:t>White</w:t>
                            </w:r>
                            <w:r w:rsidRPr="00D0662D">
                              <w:rPr>
                                <w:rFonts w:ascii="Calibri" w:hAnsi="Calibri" w:cs="Calibri"/>
                                <w:szCs w:val="18"/>
                              </w:rPr>
                              <w:t>: High side of differential channel (positive lead for O</w:t>
                            </w:r>
                            <w:r w:rsidRPr="00D0662D">
                              <w:rPr>
                                <w:rFonts w:ascii="Calibri" w:hAnsi="Calibri" w:cs="Calibri"/>
                                <w:szCs w:val="18"/>
                                <w:vertAlign w:val="subscript"/>
                              </w:rPr>
                              <w:t>2</w:t>
                            </w:r>
                            <w:r w:rsidRPr="00D0662D">
                              <w:rPr>
                                <w:rFonts w:ascii="Calibri" w:hAnsi="Calibri" w:cs="Calibri"/>
                                <w:szCs w:val="18"/>
                              </w:rPr>
                              <w:t xml:space="preserve"> sensor)</w:t>
                            </w:r>
                          </w:p>
                          <w:p w14:paraId="3926A8BF" w14:textId="77777777" w:rsidR="00D0662D" w:rsidRPr="00D0662D" w:rsidRDefault="00D0662D" w:rsidP="000C3F8E">
                            <w:pPr>
                              <w:rPr>
                                <w:rFonts w:ascii="Calibri" w:hAnsi="Calibri" w:cs="Calibri"/>
                                <w:szCs w:val="18"/>
                              </w:rPr>
                            </w:pPr>
                            <w:r w:rsidRPr="002107A7">
                              <w:rPr>
                                <w:rFonts w:ascii="Calibri" w:hAnsi="Calibri" w:cs="Calibri"/>
                                <w:b/>
                                <w:bCs/>
                                <w:szCs w:val="18"/>
                              </w:rPr>
                              <w:t>Black</w:t>
                            </w:r>
                            <w:r w:rsidRPr="00D0662D">
                              <w:rPr>
                                <w:rFonts w:ascii="Calibri" w:hAnsi="Calibri" w:cs="Calibri"/>
                                <w:szCs w:val="18"/>
                              </w:rPr>
                              <w:t>: Low side of differential channel (negative lead for O</w:t>
                            </w:r>
                            <w:r w:rsidRPr="00D0662D">
                              <w:rPr>
                                <w:rFonts w:ascii="Calibri" w:hAnsi="Calibri" w:cs="Calibri"/>
                                <w:szCs w:val="18"/>
                                <w:vertAlign w:val="subscript"/>
                              </w:rPr>
                              <w:t>2</w:t>
                            </w:r>
                            <w:r w:rsidRPr="00D0662D">
                              <w:rPr>
                                <w:rFonts w:ascii="Calibri" w:hAnsi="Calibri" w:cs="Calibri"/>
                                <w:szCs w:val="18"/>
                              </w:rPr>
                              <w:t xml:space="preserve"> sensor)</w:t>
                            </w:r>
                          </w:p>
                          <w:p w14:paraId="1B2473E4" w14:textId="77777777" w:rsidR="00D0662D" w:rsidRPr="00D0662D" w:rsidRDefault="00D0662D" w:rsidP="00D0662D">
                            <w:pPr>
                              <w:rPr>
                                <w:rFonts w:ascii="Calibri" w:hAnsi="Calibri" w:cs="Calibri"/>
                                <w:szCs w:val="18"/>
                              </w:rPr>
                            </w:pPr>
                            <w:r w:rsidRPr="002107A7">
                              <w:rPr>
                                <w:rFonts w:ascii="Calibri" w:hAnsi="Calibri" w:cs="Calibri"/>
                                <w:b/>
                                <w:bCs/>
                                <w:szCs w:val="18"/>
                              </w:rPr>
                              <w:t>Yellow</w:t>
                            </w:r>
                            <w:r w:rsidRPr="00D0662D">
                              <w:rPr>
                                <w:rFonts w:ascii="Calibri" w:hAnsi="Calibri" w:cs="Calibri"/>
                                <w:szCs w:val="18"/>
                              </w:rPr>
                              <w:t>: 12 V port (positive lead for heater)</w:t>
                            </w:r>
                          </w:p>
                          <w:p w14:paraId="607EB6C3" w14:textId="77777777" w:rsidR="000C3F8E" w:rsidRPr="00D0662D" w:rsidRDefault="000C3F8E" w:rsidP="000C3F8E">
                            <w:pPr>
                              <w:rPr>
                                <w:rFonts w:ascii="Calibri" w:hAnsi="Calibri" w:cs="Calibri"/>
                                <w:szCs w:val="18"/>
                              </w:rPr>
                            </w:pPr>
                            <w:r w:rsidRPr="002107A7">
                              <w:rPr>
                                <w:rFonts w:ascii="Calibri" w:hAnsi="Calibri" w:cs="Calibri"/>
                                <w:b/>
                                <w:bCs/>
                                <w:szCs w:val="18"/>
                              </w:rPr>
                              <w:t>Blue</w:t>
                            </w:r>
                            <w:r w:rsidRPr="00D0662D">
                              <w:rPr>
                                <w:rFonts w:ascii="Calibri" w:hAnsi="Calibri" w:cs="Calibri"/>
                                <w:szCs w:val="18"/>
                              </w:rPr>
                              <w:t>: Ground (negative lead for heater)</w:t>
                            </w:r>
                          </w:p>
                          <w:p w14:paraId="783634DF" w14:textId="77777777" w:rsidR="000C3F8E" w:rsidRPr="00D0662D" w:rsidRDefault="000C3F8E" w:rsidP="000C3F8E">
                            <w:pPr>
                              <w:rPr>
                                <w:rFonts w:ascii="Calibri" w:hAnsi="Calibri" w:cs="Calibri"/>
                                <w:szCs w:val="18"/>
                              </w:rPr>
                            </w:pPr>
                            <w:r w:rsidRPr="002107A7">
                              <w:rPr>
                                <w:rFonts w:ascii="Calibri" w:hAnsi="Calibri" w:cs="Calibri"/>
                                <w:b/>
                                <w:bCs/>
                                <w:szCs w:val="18"/>
                              </w:rPr>
                              <w:t>Clear</w:t>
                            </w:r>
                            <w:r w:rsidRPr="00D0662D">
                              <w:rPr>
                                <w:rFonts w:ascii="Calibri" w:hAnsi="Calibri" w:cs="Calibri"/>
                                <w:szCs w:val="18"/>
                              </w:rPr>
                              <w:t>: Shield/Ground</w:t>
                            </w:r>
                          </w:p>
                          <w:p w14:paraId="52974DA4" w14:textId="77777777" w:rsidR="000C3F8E" w:rsidRPr="00A967D9" w:rsidRDefault="000C3F8E" w:rsidP="000C3F8E">
                            <w:pPr>
                              <w:spacing w:line="240" w:lineRule="auto"/>
                              <w:rPr>
                                <w:rFonts w:cs="Segoe UI Semi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82E5F4" id="_x0000_s1030" type="#_x0000_t202" style="position:absolute;margin-left:285.55pt;margin-top:16.05pt;width:233.25pt;height:147.05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" filled="f" stroked="f">
                <v:textbox>
                  <w:txbxContent>
                    <w:p w14:paraId="2DEB5B9F" w14:textId="77777777" w:rsidR="000C3F8E" w:rsidRPr="00D0662D" w:rsidRDefault="000C3F8E" w:rsidP="000C3F8E">
                      <w:pPr>
                        <w:rPr>
                          <w:rFonts w:ascii="Calibri" w:hAnsi="Calibri" w:cs="Calibri"/>
                          <w:szCs w:val="18"/>
                        </w:rPr>
                      </w:pPr>
                      <w:r w:rsidRPr="002107A7">
                        <w:rPr>
                          <w:rFonts w:ascii="Calibri" w:hAnsi="Calibri" w:cs="Calibri"/>
                          <w:b/>
                          <w:bCs/>
                          <w:szCs w:val="18"/>
                        </w:rPr>
                        <w:t>White</w:t>
                      </w:r>
                      <w:r w:rsidRPr="00D0662D">
                        <w:rPr>
                          <w:rFonts w:ascii="Calibri" w:hAnsi="Calibri" w:cs="Calibri"/>
                          <w:szCs w:val="18"/>
                        </w:rPr>
                        <w:t>: High side of differential channel (positive lead for O</w:t>
                      </w:r>
                      <w:r w:rsidRPr="00D0662D">
                        <w:rPr>
                          <w:rFonts w:ascii="Calibri" w:hAnsi="Calibri" w:cs="Calibri"/>
                          <w:szCs w:val="18"/>
                          <w:vertAlign w:val="subscript"/>
                        </w:rPr>
                        <w:t>2</w:t>
                      </w:r>
                      <w:r w:rsidRPr="00D0662D">
                        <w:rPr>
                          <w:rFonts w:ascii="Calibri" w:hAnsi="Calibri" w:cs="Calibri"/>
                          <w:szCs w:val="18"/>
                        </w:rPr>
                        <w:t xml:space="preserve"> sensor)</w:t>
                      </w:r>
                    </w:p>
                    <w:p w14:paraId="3926A8BF" w14:textId="77777777" w:rsidR="00D0662D" w:rsidRPr="00D0662D" w:rsidRDefault="00D0662D" w:rsidP="000C3F8E">
                      <w:pPr>
                        <w:rPr>
                          <w:rFonts w:ascii="Calibri" w:hAnsi="Calibri" w:cs="Calibri"/>
                          <w:szCs w:val="18"/>
                        </w:rPr>
                      </w:pPr>
                      <w:r w:rsidRPr="002107A7">
                        <w:rPr>
                          <w:rFonts w:ascii="Calibri" w:hAnsi="Calibri" w:cs="Calibri"/>
                          <w:b/>
                          <w:bCs/>
                          <w:szCs w:val="18"/>
                        </w:rPr>
                        <w:t>Black</w:t>
                      </w:r>
                      <w:r w:rsidRPr="00D0662D">
                        <w:rPr>
                          <w:rFonts w:ascii="Calibri" w:hAnsi="Calibri" w:cs="Calibri"/>
                          <w:szCs w:val="18"/>
                        </w:rPr>
                        <w:t>: Low side of differential channel (negative lead for O</w:t>
                      </w:r>
                      <w:r w:rsidRPr="00D0662D">
                        <w:rPr>
                          <w:rFonts w:ascii="Calibri" w:hAnsi="Calibri" w:cs="Calibri"/>
                          <w:szCs w:val="18"/>
                          <w:vertAlign w:val="subscript"/>
                        </w:rPr>
                        <w:t>2</w:t>
                      </w:r>
                      <w:r w:rsidRPr="00D0662D">
                        <w:rPr>
                          <w:rFonts w:ascii="Calibri" w:hAnsi="Calibri" w:cs="Calibri"/>
                          <w:szCs w:val="18"/>
                        </w:rPr>
                        <w:t xml:space="preserve"> sensor)</w:t>
                      </w:r>
                    </w:p>
                    <w:p w14:paraId="1B2473E4" w14:textId="77777777" w:rsidR="00D0662D" w:rsidRPr="00D0662D" w:rsidRDefault="00D0662D" w:rsidP="00D0662D">
                      <w:pPr>
                        <w:rPr>
                          <w:rFonts w:ascii="Calibri" w:hAnsi="Calibri" w:cs="Calibri"/>
                          <w:szCs w:val="18"/>
                        </w:rPr>
                      </w:pPr>
                      <w:r w:rsidRPr="002107A7">
                        <w:rPr>
                          <w:rFonts w:ascii="Calibri" w:hAnsi="Calibri" w:cs="Calibri"/>
                          <w:b/>
                          <w:bCs/>
                          <w:szCs w:val="18"/>
                        </w:rPr>
                        <w:t>Yellow</w:t>
                      </w:r>
                      <w:r w:rsidRPr="00D0662D">
                        <w:rPr>
                          <w:rFonts w:ascii="Calibri" w:hAnsi="Calibri" w:cs="Calibri"/>
                          <w:szCs w:val="18"/>
                        </w:rPr>
                        <w:t>: 12 V port (positive lead for heater)</w:t>
                      </w:r>
                    </w:p>
                    <w:p w14:paraId="607EB6C3" w14:textId="77777777" w:rsidR="000C3F8E" w:rsidRPr="00D0662D" w:rsidRDefault="000C3F8E" w:rsidP="000C3F8E">
                      <w:pPr>
                        <w:rPr>
                          <w:rFonts w:ascii="Calibri" w:hAnsi="Calibri" w:cs="Calibri"/>
                          <w:szCs w:val="18"/>
                        </w:rPr>
                      </w:pPr>
                      <w:r w:rsidRPr="002107A7">
                        <w:rPr>
                          <w:rFonts w:ascii="Calibri" w:hAnsi="Calibri" w:cs="Calibri"/>
                          <w:b/>
                          <w:bCs/>
                          <w:szCs w:val="18"/>
                        </w:rPr>
                        <w:t>Blue</w:t>
                      </w:r>
                      <w:r w:rsidRPr="00D0662D">
                        <w:rPr>
                          <w:rFonts w:ascii="Calibri" w:hAnsi="Calibri" w:cs="Calibri"/>
                          <w:szCs w:val="18"/>
                        </w:rPr>
                        <w:t>: Ground (negative lead for heater)</w:t>
                      </w:r>
                    </w:p>
                    <w:p w14:paraId="783634DF" w14:textId="77777777" w:rsidR="000C3F8E" w:rsidRPr="00D0662D" w:rsidRDefault="000C3F8E" w:rsidP="000C3F8E">
                      <w:pPr>
                        <w:rPr>
                          <w:rFonts w:ascii="Calibri" w:hAnsi="Calibri" w:cs="Calibri"/>
                          <w:szCs w:val="18"/>
                        </w:rPr>
                      </w:pPr>
                      <w:r w:rsidRPr="002107A7">
                        <w:rPr>
                          <w:rFonts w:ascii="Calibri" w:hAnsi="Calibri" w:cs="Calibri"/>
                          <w:b/>
                          <w:bCs/>
                          <w:szCs w:val="18"/>
                        </w:rPr>
                        <w:t>Clear</w:t>
                      </w:r>
                      <w:r w:rsidRPr="00D0662D">
                        <w:rPr>
                          <w:rFonts w:ascii="Calibri" w:hAnsi="Calibri" w:cs="Calibri"/>
                          <w:szCs w:val="18"/>
                        </w:rPr>
                        <w:t>: Shield/Ground</w:t>
                      </w:r>
                    </w:p>
                    <w:p w14:paraId="52974DA4" w14:textId="77777777" w:rsidR="000C3F8E" w:rsidRPr="00A967D9" w:rsidRDefault="000C3F8E" w:rsidP="000C3F8E">
                      <w:pPr>
                        <w:spacing w:line="240" w:lineRule="auto"/>
                        <w:rPr>
                          <w:rFonts w:cs="Segoe UI Semilight"/>
                          <w:sz w:val="16"/>
                          <w:szCs w:val="16"/>
                        </w:rPr>
                      </w:pPr>
                    </w:p>
                  </w:txbxContent>
                </v:textbox>
                <w10:wrap anchorx="margin"/>
              </v:shape>
            </w:pict>
          </mc:Fallback>
        </mc:AlternateContent>
      </w:r>
      <w:r w:rsidRPr="000C73ED">
        <w:rPr>
          <w:rFonts w:asciiTheme="minorHAnsi" w:eastAsia="Times New Roman" w:hAnsiTheme="minorHAnsi" w:cstheme="minorHAnsi"/>
          <w:b/>
          <w:bCs/>
          <w:color w:val="000000"/>
          <w:sz w:val="20"/>
          <w:szCs w:val="24"/>
        </w:rPr>
        <w:t>Wiring for SO-120 and SO-220 with Serial Numbers 4607 and higher (or with a connector)</w:t>
      </w:r>
    </w:p>
    <w:p w14:paraId="4AEE4529" w14:textId="77777777" w:rsidR="000C3F8E" w:rsidRDefault="00D0662D" w:rsidP="000C3F8E">
      <w:pPr>
        <w:spacing w:after="240" w:line="201" w:lineRule="atLeast"/>
        <w:rPr>
          <w:rFonts w:cs="Segoe UI Semilight"/>
          <w:b/>
          <w:bCs/>
          <w:szCs w:val="18"/>
        </w:rPr>
      </w:pPr>
      <w:r>
        <w:rPr>
          <w:rFonts w:cstheme="minorHAnsi"/>
          <w:b/>
          <w:noProof/>
          <w:color w:val="000000"/>
          <w:szCs w:val="18"/>
        </w:rPr>
        <w:drawing>
          <wp:inline distT="0" distB="0" distL="0" distR="0" wp14:anchorId="788310E7" wp14:editId="63402578">
            <wp:extent cx="3671937" cy="1797685"/>
            <wp:effectExtent l="0" t="0" r="508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2">
                      <a:extLst>
                        <a:ext uri="{28A0092B-C50C-407E-A947-70E740481C1C}">
                          <a14:useLocalDpi xmlns:a14="http://schemas.microsoft.com/office/drawing/2010/main" val="0"/>
                        </a:ext>
                      </a:extLst>
                    </a:blip>
                    <a:srcRect l="30020"/>
                    <a:stretch/>
                  </pic:blipFill>
                  <pic:spPr bwMode="auto">
                    <a:xfrm>
                      <a:off x="0" y="0"/>
                      <a:ext cx="3701718" cy="1812265"/>
                    </a:xfrm>
                    <a:prstGeom prst="rect">
                      <a:avLst/>
                    </a:prstGeom>
                    <a:noFill/>
                    <a:ln>
                      <a:noFill/>
                    </a:ln>
                    <a:extLst>
                      <a:ext uri="{53640926-AAD7-44D8-BBD7-CCE9431645EC}">
                        <a14:shadowObscured xmlns:a14="http://schemas.microsoft.com/office/drawing/2010/main"/>
                      </a:ext>
                    </a:extLst>
                  </pic:spPr>
                </pic:pic>
              </a:graphicData>
            </a:graphic>
          </wp:inline>
        </w:drawing>
      </w:r>
    </w:p>
    <w:p w14:paraId="31E00984" w14:textId="77777777" w:rsidR="00D0662D" w:rsidRDefault="00D0662D" w:rsidP="00224F70">
      <w:pPr>
        <w:spacing w:after="240" w:line="201" w:lineRule="atLeast"/>
        <w:rPr>
          <w:rFonts w:asciiTheme="minorHAnsi" w:eastAsia="Times New Roman" w:hAnsiTheme="minorHAnsi" w:cstheme="minorHAnsi"/>
          <w:b/>
          <w:bCs/>
          <w:color w:val="000000"/>
          <w:sz w:val="20"/>
        </w:rPr>
      </w:pPr>
      <w:r w:rsidRPr="000C3F8E">
        <w:rPr>
          <w:rFonts w:asciiTheme="minorHAnsi" w:eastAsia="Times New Roman" w:hAnsiTheme="minorHAnsi" w:cstheme="minorHAnsi"/>
          <w:b/>
          <w:bCs/>
          <w:noProof/>
          <w:color w:val="000000"/>
          <w:sz w:val="20"/>
        </w:rPr>
        <mc:AlternateContent>
          <mc:Choice Requires="wps">
            <w:drawing>
              <wp:anchor distT="45720" distB="45720" distL="114300" distR="114300" simplePos="0" relativeHeight="251665408" behindDoc="0" locked="0" layoutInCell="1" allowOverlap="1" wp14:anchorId="271CE8B9" wp14:editId="2EEA6920">
                <wp:simplePos x="0" y="0"/>
                <wp:positionH relativeFrom="margin">
                  <wp:posOffset>3596005</wp:posOffset>
                </wp:positionH>
                <wp:positionV relativeFrom="paragraph">
                  <wp:posOffset>144209</wp:posOffset>
                </wp:positionV>
                <wp:extent cx="2343150" cy="1283233"/>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283233"/>
                        </a:xfrm>
                        <a:prstGeom prst="rect">
                          <a:avLst/>
                        </a:prstGeom>
                        <a:noFill/>
                        <a:ln w="9525">
                          <a:noFill/>
                          <a:miter lim="800000"/>
                          <a:headEnd/>
                          <a:tailEnd/>
                        </a:ln>
                      </wps:spPr>
                      <wps:txbx>
                        <w:txbxContent>
                          <w:p w14:paraId="05656A19" w14:textId="77777777" w:rsidR="000C3F8E" w:rsidRPr="00D0662D" w:rsidRDefault="000C3F8E" w:rsidP="00D0662D">
                            <w:pPr>
                              <w:spacing w:line="240" w:lineRule="auto"/>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Low side of differential channel</w:t>
                            </w:r>
                            <w:r w:rsidR="00D0662D" w:rsidRPr="00D0662D">
                              <w:rPr>
                                <w:rFonts w:asciiTheme="minorHAnsi" w:hAnsiTheme="minorHAnsi" w:cstheme="minorHAnsi"/>
                                <w:szCs w:val="18"/>
                              </w:rPr>
                              <w:t xml:space="preserve"> </w:t>
                            </w:r>
                            <w:r w:rsidRPr="00D0662D">
                              <w:rPr>
                                <w:rFonts w:asciiTheme="minorHAnsi" w:hAnsiTheme="minorHAnsi" w:cstheme="minorHAnsi"/>
                                <w:szCs w:val="18"/>
                              </w:rPr>
                              <w:t>(negative lead for thermocouple)</w:t>
                            </w:r>
                          </w:p>
                          <w:p w14:paraId="1EA3FF33" w14:textId="77777777" w:rsidR="00D0662D" w:rsidRPr="00D0662D" w:rsidRDefault="00D0662D" w:rsidP="00D0662D">
                            <w:pPr>
                              <w:spacing w:line="240" w:lineRule="auto"/>
                              <w:rPr>
                                <w:rFonts w:asciiTheme="minorHAnsi" w:hAnsiTheme="minorHAnsi" w:cstheme="minorHAnsi"/>
                                <w:szCs w:val="18"/>
                              </w:rPr>
                            </w:pPr>
                          </w:p>
                          <w:p w14:paraId="14821142" w14:textId="77777777" w:rsidR="00D0662D" w:rsidRPr="00D0662D" w:rsidRDefault="00D0662D" w:rsidP="00D0662D">
                            <w:pPr>
                              <w:spacing w:line="240" w:lineRule="auto"/>
                              <w:rPr>
                                <w:rFonts w:asciiTheme="minorHAnsi" w:hAnsiTheme="minorHAnsi" w:cstheme="minorHAnsi"/>
                                <w:szCs w:val="18"/>
                              </w:rPr>
                            </w:pPr>
                            <w:r w:rsidRPr="002107A7">
                              <w:rPr>
                                <w:rFonts w:asciiTheme="minorHAnsi" w:hAnsiTheme="minorHAnsi" w:cstheme="minorHAnsi"/>
                                <w:b/>
                                <w:bCs/>
                                <w:szCs w:val="18"/>
                              </w:rPr>
                              <w:t>Yellow</w:t>
                            </w:r>
                            <w:r w:rsidRPr="00D0662D">
                              <w:rPr>
                                <w:rFonts w:asciiTheme="minorHAnsi" w:hAnsiTheme="minorHAnsi" w:cstheme="minorHAnsi"/>
                                <w:szCs w:val="18"/>
                              </w:rPr>
                              <w:t>: High side of differential channel (positive lead for thermocouple)</w:t>
                            </w:r>
                          </w:p>
                          <w:p w14:paraId="5CDCE0A0" w14:textId="77777777" w:rsidR="000C3F8E" w:rsidRPr="00A967D9" w:rsidRDefault="000C3F8E" w:rsidP="000C3F8E">
                            <w:pPr>
                              <w:spacing w:line="240" w:lineRule="auto"/>
                              <w:rPr>
                                <w:rFonts w:cs="Segoe UI Semi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CE8B9" id="_x0000_s1031" type="#_x0000_t202" style="position:absolute;margin-left:283.15pt;margin-top:11.35pt;width:184.5pt;height:101.0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" filled="f" stroked="f">
                <v:textbox>
                  <w:txbxContent>
                    <w:p w14:paraId="05656A19" w14:textId="77777777" w:rsidR="000C3F8E" w:rsidRPr="00D0662D" w:rsidRDefault="000C3F8E" w:rsidP="00D0662D">
                      <w:pPr>
                        <w:spacing w:line="240" w:lineRule="auto"/>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Low side of differential channel</w:t>
                      </w:r>
                      <w:r w:rsidR="00D0662D" w:rsidRPr="00D0662D">
                        <w:rPr>
                          <w:rFonts w:asciiTheme="minorHAnsi" w:hAnsiTheme="minorHAnsi" w:cstheme="minorHAnsi"/>
                          <w:szCs w:val="18"/>
                        </w:rPr>
                        <w:t xml:space="preserve"> </w:t>
                      </w:r>
                      <w:r w:rsidRPr="00D0662D">
                        <w:rPr>
                          <w:rFonts w:asciiTheme="minorHAnsi" w:hAnsiTheme="minorHAnsi" w:cstheme="minorHAnsi"/>
                          <w:szCs w:val="18"/>
                        </w:rPr>
                        <w:t>(negative lead for thermocouple)</w:t>
                      </w:r>
                    </w:p>
                    <w:p w14:paraId="1EA3FF33" w14:textId="77777777" w:rsidR="00D0662D" w:rsidRPr="00D0662D" w:rsidRDefault="00D0662D" w:rsidP="00D0662D">
                      <w:pPr>
                        <w:spacing w:line="240" w:lineRule="auto"/>
                        <w:rPr>
                          <w:rFonts w:asciiTheme="minorHAnsi" w:hAnsiTheme="minorHAnsi" w:cstheme="minorHAnsi"/>
                          <w:szCs w:val="18"/>
                        </w:rPr>
                      </w:pPr>
                    </w:p>
                    <w:p w14:paraId="14821142" w14:textId="77777777" w:rsidR="00D0662D" w:rsidRPr="00D0662D" w:rsidRDefault="00D0662D" w:rsidP="00D0662D">
                      <w:pPr>
                        <w:spacing w:line="240" w:lineRule="auto"/>
                        <w:rPr>
                          <w:rFonts w:asciiTheme="minorHAnsi" w:hAnsiTheme="minorHAnsi" w:cstheme="minorHAnsi"/>
                          <w:szCs w:val="18"/>
                        </w:rPr>
                      </w:pPr>
                      <w:r w:rsidRPr="002107A7">
                        <w:rPr>
                          <w:rFonts w:asciiTheme="minorHAnsi" w:hAnsiTheme="minorHAnsi" w:cstheme="minorHAnsi"/>
                          <w:b/>
                          <w:bCs/>
                          <w:szCs w:val="18"/>
                        </w:rPr>
                        <w:t>Yellow</w:t>
                      </w:r>
                      <w:r w:rsidRPr="00D0662D">
                        <w:rPr>
                          <w:rFonts w:asciiTheme="minorHAnsi" w:hAnsiTheme="minorHAnsi" w:cstheme="minorHAnsi"/>
                          <w:szCs w:val="18"/>
                        </w:rPr>
                        <w:t>: High side of differential channel (positive lead for thermocouple)</w:t>
                      </w:r>
                    </w:p>
                    <w:p w14:paraId="5CDCE0A0" w14:textId="77777777" w:rsidR="000C3F8E" w:rsidRPr="00A967D9" w:rsidRDefault="000C3F8E" w:rsidP="000C3F8E">
                      <w:pPr>
                        <w:spacing w:line="240" w:lineRule="auto"/>
                        <w:rPr>
                          <w:rFonts w:cs="Segoe UI Semilight"/>
                          <w:sz w:val="16"/>
                          <w:szCs w:val="16"/>
                        </w:rPr>
                      </w:pPr>
                    </w:p>
                  </w:txbxContent>
                </v:textbox>
                <w10:wrap anchorx="margin"/>
              </v:shape>
            </w:pict>
          </mc:Fallback>
        </mc:AlternateContent>
      </w:r>
    </w:p>
    <w:p w14:paraId="7AD9DBB3" w14:textId="77777777" w:rsidR="000C3F8E" w:rsidRDefault="00D0662D" w:rsidP="00224F70">
      <w:pPr>
        <w:spacing w:after="240" w:line="201" w:lineRule="atLeast"/>
        <w:rPr>
          <w:rFonts w:asciiTheme="minorHAnsi" w:eastAsia="Times New Roman" w:hAnsiTheme="minorHAnsi" w:cstheme="minorHAnsi"/>
          <w:b/>
          <w:bCs/>
          <w:color w:val="000000"/>
          <w:sz w:val="20"/>
        </w:rPr>
      </w:pPr>
      <w:r>
        <w:rPr>
          <w:rFonts w:asciiTheme="minorHAnsi" w:eastAsia="Times New Roman" w:hAnsiTheme="minorHAnsi" w:cstheme="minorHAnsi"/>
          <w:b/>
          <w:bCs/>
          <w:noProof/>
          <w:color w:val="000000"/>
          <w:sz w:val="20"/>
        </w:rPr>
        <w:drawing>
          <wp:inline distT="0" distB="0" distL="0" distR="0" wp14:anchorId="3A3B80E4" wp14:editId="71CFC61E">
            <wp:extent cx="3634548" cy="1160141"/>
            <wp:effectExtent l="0" t="0" r="4445"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3">
                      <a:extLst>
                        <a:ext uri="{28A0092B-C50C-407E-A947-70E740481C1C}">
                          <a14:useLocalDpi xmlns:a14="http://schemas.microsoft.com/office/drawing/2010/main" val="0"/>
                        </a:ext>
                      </a:extLst>
                    </a:blip>
                    <a:srcRect l="26908"/>
                    <a:stretch/>
                  </pic:blipFill>
                  <pic:spPr bwMode="auto">
                    <a:xfrm>
                      <a:off x="0" y="0"/>
                      <a:ext cx="3726666" cy="1189545"/>
                    </a:xfrm>
                    <a:prstGeom prst="rect">
                      <a:avLst/>
                    </a:prstGeom>
                    <a:noFill/>
                    <a:ln>
                      <a:noFill/>
                    </a:ln>
                    <a:extLst>
                      <a:ext uri="{53640926-AAD7-44D8-BBD7-CCE9431645EC}">
                        <a14:shadowObscured xmlns:a14="http://schemas.microsoft.com/office/drawing/2010/main"/>
                      </a:ext>
                    </a:extLst>
                  </pic:spPr>
                </pic:pic>
              </a:graphicData>
            </a:graphic>
          </wp:inline>
        </w:drawing>
      </w:r>
    </w:p>
    <w:p w14:paraId="12CE5E90" w14:textId="77777777" w:rsidR="000C3F8E" w:rsidRDefault="000C3F8E" w:rsidP="00224F70">
      <w:pPr>
        <w:spacing w:after="240" w:line="201" w:lineRule="atLeast"/>
        <w:rPr>
          <w:rFonts w:asciiTheme="minorHAnsi" w:eastAsia="Times New Roman" w:hAnsiTheme="minorHAnsi" w:cstheme="minorHAnsi"/>
          <w:b/>
          <w:bCs/>
          <w:color w:val="000000"/>
          <w:sz w:val="20"/>
        </w:rPr>
      </w:pPr>
    </w:p>
    <w:p w14:paraId="120E6998" w14:textId="77777777" w:rsidR="00224F70" w:rsidRPr="000C73ED" w:rsidRDefault="000C3F8E" w:rsidP="00224F70">
      <w:pPr>
        <w:spacing w:after="240" w:line="201" w:lineRule="atLeast"/>
        <w:rPr>
          <w:rFonts w:asciiTheme="minorHAnsi" w:eastAsia="UnitPro-Regular" w:hAnsiTheme="minorHAnsi" w:cstheme="minorHAnsi"/>
          <w:b/>
          <w:color w:val="000000"/>
          <w:sz w:val="20"/>
        </w:rPr>
      </w:pPr>
      <w:r w:rsidRPr="000C73ED">
        <w:rPr>
          <w:rFonts w:asciiTheme="minorHAnsi" w:hAnsiTheme="minorHAnsi" w:cstheme="minorHAnsi"/>
          <w:noProof/>
          <w:color w:val="000000"/>
          <w:sz w:val="20"/>
        </w:rPr>
        <mc:AlternateContent>
          <mc:Choice Requires="wps">
            <w:drawing>
              <wp:anchor distT="45720" distB="45720" distL="114300" distR="114300" simplePos="0" relativeHeight="251651072" behindDoc="0" locked="0" layoutInCell="1" allowOverlap="1" wp14:anchorId="19C89FCA" wp14:editId="4AF05067">
                <wp:simplePos x="0" y="0"/>
                <wp:positionH relativeFrom="margin">
                  <wp:posOffset>3656330</wp:posOffset>
                </wp:positionH>
                <wp:positionV relativeFrom="paragraph">
                  <wp:posOffset>351854</wp:posOffset>
                </wp:positionV>
                <wp:extent cx="2882348" cy="1404620"/>
                <wp:effectExtent l="0" t="0" r="0" b="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348" cy="1404620"/>
                        </a:xfrm>
                        <a:prstGeom prst="rect">
                          <a:avLst/>
                        </a:prstGeom>
                        <a:noFill/>
                        <a:ln w="9525">
                          <a:noFill/>
                          <a:miter lim="800000"/>
                          <a:headEnd/>
                          <a:tailEnd/>
                        </a:ln>
                      </wps:spPr>
                      <wps:txbx>
                        <w:txbxContent>
                          <w:p w14:paraId="0A2BF6D8" w14:textId="77777777" w:rsidR="00D0662D" w:rsidRPr="00D0662D" w:rsidRDefault="00D0662D" w:rsidP="00D0662D">
                            <w:pPr>
                              <w:rPr>
                                <w:rFonts w:asciiTheme="minorHAnsi" w:hAnsiTheme="minorHAnsi" w:cstheme="minorHAnsi"/>
                                <w:szCs w:val="18"/>
                              </w:rPr>
                            </w:pPr>
                            <w:r w:rsidRPr="002107A7">
                              <w:rPr>
                                <w:rFonts w:asciiTheme="minorHAnsi" w:hAnsiTheme="minorHAnsi" w:cstheme="minorHAnsi"/>
                                <w:b/>
                                <w:bCs/>
                                <w:szCs w:val="18"/>
                              </w:rPr>
                              <w:t>White</w:t>
                            </w:r>
                            <w:r w:rsidRPr="00D0662D">
                              <w:rPr>
                                <w:rFonts w:asciiTheme="minorHAnsi" w:hAnsiTheme="minorHAnsi" w:cstheme="minorHAnsi"/>
                                <w:szCs w:val="18"/>
                              </w:rPr>
                              <w:t>: Ground (negative lead for heater)</w:t>
                            </w:r>
                          </w:p>
                          <w:p w14:paraId="53A97E1B" w14:textId="77777777" w:rsidR="00D0662D" w:rsidRPr="00D0662D" w:rsidRDefault="00D0662D" w:rsidP="00D0662D">
                            <w:pPr>
                              <w:rPr>
                                <w:rFonts w:asciiTheme="minorHAnsi" w:hAnsiTheme="minorHAnsi" w:cstheme="minorHAnsi"/>
                                <w:szCs w:val="18"/>
                              </w:rPr>
                            </w:pPr>
                            <w:r w:rsidRPr="002107A7">
                              <w:rPr>
                                <w:rFonts w:asciiTheme="minorHAnsi" w:hAnsiTheme="minorHAnsi" w:cstheme="minorHAnsi"/>
                                <w:b/>
                                <w:bCs/>
                                <w:szCs w:val="18"/>
                              </w:rPr>
                              <w:t>Green</w:t>
                            </w:r>
                            <w:r w:rsidRPr="00D0662D">
                              <w:rPr>
                                <w:rFonts w:asciiTheme="minorHAnsi" w:hAnsiTheme="minorHAnsi" w:cstheme="minorHAnsi"/>
                                <w:szCs w:val="18"/>
                              </w:rPr>
                              <w:t>: 12 V port (positive lead for heater)</w:t>
                            </w:r>
                          </w:p>
                          <w:p w14:paraId="2857B025" w14:textId="77777777" w:rsidR="004F3E5C" w:rsidRPr="00D0662D" w:rsidRDefault="004F3E5C" w:rsidP="00D0662D">
                            <w:pPr>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High side of differential channel (positive lead for O</w:t>
                            </w:r>
                            <w:r w:rsidRPr="00D0662D">
                              <w:rPr>
                                <w:rFonts w:asciiTheme="minorHAnsi" w:hAnsiTheme="minorHAnsi" w:cstheme="minorHAnsi"/>
                                <w:szCs w:val="18"/>
                                <w:vertAlign w:val="subscript"/>
                              </w:rPr>
                              <w:t>2</w:t>
                            </w:r>
                            <w:r w:rsidRPr="00D0662D">
                              <w:rPr>
                                <w:rFonts w:asciiTheme="minorHAnsi" w:hAnsiTheme="minorHAnsi" w:cstheme="minorHAnsi"/>
                                <w:szCs w:val="18"/>
                              </w:rPr>
                              <w:t xml:space="preserve"> sensor)</w:t>
                            </w:r>
                          </w:p>
                          <w:p w14:paraId="470D4938" w14:textId="77777777" w:rsidR="00814AD8" w:rsidRPr="00D0662D" w:rsidRDefault="00814AD8" w:rsidP="00D0662D">
                            <w:pPr>
                              <w:rPr>
                                <w:rFonts w:asciiTheme="minorHAnsi" w:hAnsiTheme="minorHAnsi" w:cstheme="minorHAnsi"/>
                                <w:szCs w:val="18"/>
                              </w:rPr>
                            </w:pPr>
                            <w:r w:rsidRPr="002107A7">
                              <w:rPr>
                                <w:rFonts w:asciiTheme="minorHAnsi" w:hAnsiTheme="minorHAnsi" w:cstheme="minorHAnsi"/>
                                <w:b/>
                                <w:bCs/>
                                <w:szCs w:val="18"/>
                              </w:rPr>
                              <w:t>Black</w:t>
                            </w:r>
                            <w:r w:rsidRPr="00D0662D">
                              <w:rPr>
                                <w:rFonts w:asciiTheme="minorHAnsi" w:hAnsiTheme="minorHAnsi" w:cstheme="minorHAnsi"/>
                                <w:szCs w:val="18"/>
                              </w:rPr>
                              <w:t>: Low side of differential Channel (negative lead for O</w:t>
                            </w:r>
                            <w:r w:rsidRPr="00D0662D">
                              <w:rPr>
                                <w:rFonts w:asciiTheme="minorHAnsi" w:hAnsiTheme="minorHAnsi" w:cstheme="minorHAnsi"/>
                                <w:szCs w:val="18"/>
                                <w:vertAlign w:val="subscript"/>
                              </w:rPr>
                              <w:t>2</w:t>
                            </w:r>
                            <w:r w:rsidRPr="00D0662D">
                              <w:rPr>
                                <w:rFonts w:asciiTheme="minorHAnsi" w:hAnsiTheme="minorHAnsi" w:cstheme="minorHAnsi"/>
                                <w:szCs w:val="18"/>
                              </w:rPr>
                              <w:t xml:space="preserve"> sensor)</w:t>
                            </w:r>
                          </w:p>
                          <w:p w14:paraId="63BEB1A6" w14:textId="77777777" w:rsidR="00814AD8" w:rsidRPr="00D0662D" w:rsidRDefault="00814AD8" w:rsidP="00D0662D">
                            <w:pPr>
                              <w:rPr>
                                <w:rFonts w:asciiTheme="minorHAnsi" w:hAnsiTheme="minorHAnsi" w:cstheme="minorHAnsi"/>
                                <w:szCs w:val="18"/>
                              </w:rPr>
                            </w:pPr>
                            <w:r w:rsidRPr="002107A7">
                              <w:rPr>
                                <w:rFonts w:asciiTheme="minorHAnsi" w:hAnsiTheme="minorHAnsi" w:cstheme="minorHAnsi"/>
                                <w:b/>
                                <w:bCs/>
                                <w:szCs w:val="18"/>
                              </w:rPr>
                              <w:t>Clear</w:t>
                            </w:r>
                            <w:r w:rsidRPr="00D0662D">
                              <w:rPr>
                                <w:rFonts w:asciiTheme="minorHAnsi" w:hAnsiTheme="minorHAnsi" w:cstheme="minorHAnsi"/>
                                <w:szCs w:val="18"/>
                              </w:rPr>
                              <w:t>: Analog ground (shield wire)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C89FCA" id="_x0000_s1032" type="#_x0000_t202" style="position:absolute;margin-left:287.9pt;margin-top:27.7pt;width:226.95pt;height:110.6pt;z-index:2516510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" filled="f" stroked="f">
                <v:textbox style="mso-fit-shape-to-text:t">
                  <w:txbxContent>
                    <w:p w14:paraId="0A2BF6D8" w14:textId="77777777" w:rsidR="00D0662D" w:rsidRPr="00D0662D" w:rsidRDefault="00D0662D" w:rsidP="00D0662D">
                      <w:pPr>
                        <w:rPr>
                          <w:rFonts w:asciiTheme="minorHAnsi" w:hAnsiTheme="minorHAnsi" w:cstheme="minorHAnsi"/>
                          <w:szCs w:val="18"/>
                        </w:rPr>
                      </w:pPr>
                      <w:r w:rsidRPr="002107A7">
                        <w:rPr>
                          <w:rFonts w:asciiTheme="minorHAnsi" w:hAnsiTheme="minorHAnsi" w:cstheme="minorHAnsi"/>
                          <w:b/>
                          <w:bCs/>
                          <w:szCs w:val="18"/>
                        </w:rPr>
                        <w:t>White</w:t>
                      </w:r>
                      <w:r w:rsidRPr="00D0662D">
                        <w:rPr>
                          <w:rFonts w:asciiTheme="minorHAnsi" w:hAnsiTheme="minorHAnsi" w:cstheme="minorHAnsi"/>
                          <w:szCs w:val="18"/>
                        </w:rPr>
                        <w:t>: Ground (negative lead for heater)</w:t>
                      </w:r>
                    </w:p>
                    <w:p w14:paraId="53A97E1B" w14:textId="77777777" w:rsidR="00D0662D" w:rsidRPr="00D0662D" w:rsidRDefault="00D0662D" w:rsidP="00D0662D">
                      <w:pPr>
                        <w:rPr>
                          <w:rFonts w:asciiTheme="minorHAnsi" w:hAnsiTheme="minorHAnsi" w:cstheme="minorHAnsi"/>
                          <w:szCs w:val="18"/>
                        </w:rPr>
                      </w:pPr>
                      <w:r w:rsidRPr="002107A7">
                        <w:rPr>
                          <w:rFonts w:asciiTheme="minorHAnsi" w:hAnsiTheme="minorHAnsi" w:cstheme="minorHAnsi"/>
                          <w:b/>
                          <w:bCs/>
                          <w:szCs w:val="18"/>
                        </w:rPr>
                        <w:t>Green</w:t>
                      </w:r>
                      <w:r w:rsidRPr="00D0662D">
                        <w:rPr>
                          <w:rFonts w:asciiTheme="minorHAnsi" w:hAnsiTheme="minorHAnsi" w:cstheme="minorHAnsi"/>
                          <w:szCs w:val="18"/>
                        </w:rPr>
                        <w:t>: 12 V port (positive lead for heater)</w:t>
                      </w:r>
                    </w:p>
                    <w:p w14:paraId="2857B025" w14:textId="77777777" w:rsidR="004F3E5C" w:rsidRPr="00D0662D" w:rsidRDefault="004F3E5C" w:rsidP="00D0662D">
                      <w:pPr>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High side of differential channel (positive lead for O</w:t>
                      </w:r>
                      <w:r w:rsidRPr="00D0662D">
                        <w:rPr>
                          <w:rFonts w:asciiTheme="minorHAnsi" w:hAnsiTheme="minorHAnsi" w:cstheme="minorHAnsi"/>
                          <w:szCs w:val="18"/>
                          <w:vertAlign w:val="subscript"/>
                        </w:rPr>
                        <w:t>2</w:t>
                      </w:r>
                      <w:r w:rsidRPr="00D0662D">
                        <w:rPr>
                          <w:rFonts w:asciiTheme="minorHAnsi" w:hAnsiTheme="minorHAnsi" w:cstheme="minorHAnsi"/>
                          <w:szCs w:val="18"/>
                        </w:rPr>
                        <w:t xml:space="preserve"> sensor)</w:t>
                      </w:r>
                    </w:p>
                    <w:p w14:paraId="470D4938" w14:textId="77777777" w:rsidR="00814AD8" w:rsidRPr="00D0662D" w:rsidRDefault="00814AD8" w:rsidP="00D0662D">
                      <w:pPr>
                        <w:rPr>
                          <w:rFonts w:asciiTheme="minorHAnsi" w:hAnsiTheme="minorHAnsi" w:cstheme="minorHAnsi"/>
                          <w:szCs w:val="18"/>
                        </w:rPr>
                      </w:pPr>
                      <w:r w:rsidRPr="002107A7">
                        <w:rPr>
                          <w:rFonts w:asciiTheme="minorHAnsi" w:hAnsiTheme="minorHAnsi" w:cstheme="minorHAnsi"/>
                          <w:b/>
                          <w:bCs/>
                          <w:szCs w:val="18"/>
                        </w:rPr>
                        <w:t>Black</w:t>
                      </w:r>
                      <w:r w:rsidRPr="00D0662D">
                        <w:rPr>
                          <w:rFonts w:asciiTheme="minorHAnsi" w:hAnsiTheme="minorHAnsi" w:cstheme="minorHAnsi"/>
                          <w:szCs w:val="18"/>
                        </w:rPr>
                        <w:t>: Low side of differential Channel (negative lead for O</w:t>
                      </w:r>
                      <w:r w:rsidRPr="00D0662D">
                        <w:rPr>
                          <w:rFonts w:asciiTheme="minorHAnsi" w:hAnsiTheme="minorHAnsi" w:cstheme="minorHAnsi"/>
                          <w:szCs w:val="18"/>
                          <w:vertAlign w:val="subscript"/>
                        </w:rPr>
                        <w:t>2</w:t>
                      </w:r>
                      <w:r w:rsidRPr="00D0662D">
                        <w:rPr>
                          <w:rFonts w:asciiTheme="minorHAnsi" w:hAnsiTheme="minorHAnsi" w:cstheme="minorHAnsi"/>
                          <w:szCs w:val="18"/>
                        </w:rPr>
                        <w:t xml:space="preserve"> sensor)</w:t>
                      </w:r>
                    </w:p>
                    <w:p w14:paraId="63BEB1A6" w14:textId="77777777" w:rsidR="00814AD8" w:rsidRPr="00D0662D" w:rsidRDefault="00814AD8" w:rsidP="00D0662D">
                      <w:pPr>
                        <w:rPr>
                          <w:rFonts w:asciiTheme="minorHAnsi" w:hAnsiTheme="minorHAnsi" w:cstheme="minorHAnsi"/>
                          <w:szCs w:val="18"/>
                        </w:rPr>
                      </w:pPr>
                      <w:r w:rsidRPr="002107A7">
                        <w:rPr>
                          <w:rFonts w:asciiTheme="minorHAnsi" w:hAnsiTheme="minorHAnsi" w:cstheme="minorHAnsi"/>
                          <w:b/>
                          <w:bCs/>
                          <w:szCs w:val="18"/>
                        </w:rPr>
                        <w:t>Clear</w:t>
                      </w:r>
                      <w:r w:rsidRPr="00D0662D">
                        <w:rPr>
                          <w:rFonts w:asciiTheme="minorHAnsi" w:hAnsiTheme="minorHAnsi" w:cstheme="minorHAnsi"/>
                          <w:szCs w:val="18"/>
                        </w:rPr>
                        <w:t>: Analog ground (shield wire)</w:t>
                      </w:r>
                    </w:p>
                  </w:txbxContent>
                </v:textbox>
                <w10:wrap anchorx="margin"/>
              </v:shape>
            </w:pict>
          </mc:Fallback>
        </mc:AlternateContent>
      </w:r>
      <w:r w:rsidR="00B215B7" w:rsidRPr="000C73ED">
        <w:rPr>
          <w:rFonts w:asciiTheme="minorHAnsi" w:eastAsia="Times New Roman" w:hAnsiTheme="minorHAnsi" w:cstheme="minorHAnsi"/>
          <w:b/>
          <w:bCs/>
          <w:color w:val="000000"/>
          <w:sz w:val="20"/>
        </w:rPr>
        <w:t>Wiring for SO-120 and SO-220 within Serial Number range 0-4606</w:t>
      </w:r>
      <w:r w:rsidR="00B215B7" w:rsidRPr="000C73ED">
        <w:rPr>
          <w:rFonts w:asciiTheme="minorHAnsi" w:eastAsia="UnitPro-Regular" w:hAnsiTheme="minorHAnsi" w:cstheme="minorHAnsi"/>
          <w:b/>
          <w:color w:val="000000"/>
          <w:sz w:val="20"/>
        </w:rPr>
        <w:t xml:space="preserve"> </w:t>
      </w:r>
      <w:r w:rsidR="00224F70" w:rsidRPr="000C73ED">
        <w:rPr>
          <w:rFonts w:asciiTheme="minorHAnsi" w:eastAsia="UnitPro-Regular" w:hAnsiTheme="minorHAnsi" w:cstheme="minorHAnsi"/>
          <w:b/>
          <w:color w:val="000000"/>
          <w:sz w:val="20"/>
        </w:rPr>
        <w:t>(type-K thermocouple for sensor ref</w:t>
      </w:r>
      <w:r w:rsidR="00803E95" w:rsidRPr="000C73ED">
        <w:rPr>
          <w:rFonts w:asciiTheme="minorHAnsi" w:eastAsia="UnitPro-Regular" w:hAnsiTheme="minorHAnsi" w:cstheme="minorHAnsi"/>
          <w:b/>
          <w:color w:val="000000"/>
          <w:sz w:val="20"/>
        </w:rPr>
        <w:t>erence temperature measurement)</w:t>
      </w:r>
    </w:p>
    <w:p w14:paraId="4DF5B74C" w14:textId="77777777" w:rsidR="00224F70" w:rsidRPr="00A967D9" w:rsidRDefault="00D0662D" w:rsidP="00970E9D">
      <w:pPr>
        <w:spacing w:after="240" w:line="201" w:lineRule="atLeast"/>
        <w:rPr>
          <w:rFonts w:cstheme="minorHAnsi"/>
          <w:color w:val="000000"/>
        </w:rPr>
      </w:pPr>
      <w:r>
        <w:rPr>
          <w:rFonts w:cstheme="minorHAnsi"/>
          <w:noProof/>
          <w:color w:val="000000"/>
        </w:rPr>
        <w:drawing>
          <wp:inline distT="0" distB="0" distL="0" distR="0" wp14:anchorId="5AD7722F" wp14:editId="004961A7">
            <wp:extent cx="3649916" cy="1774797"/>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4">
                      <a:extLst>
                        <a:ext uri="{28A0092B-C50C-407E-A947-70E740481C1C}">
                          <a14:useLocalDpi xmlns:a14="http://schemas.microsoft.com/office/drawing/2010/main" val="0"/>
                        </a:ext>
                      </a:extLst>
                    </a:blip>
                    <a:srcRect l="30660"/>
                    <a:stretch/>
                  </pic:blipFill>
                  <pic:spPr bwMode="auto">
                    <a:xfrm>
                      <a:off x="0" y="0"/>
                      <a:ext cx="3715478" cy="1806677"/>
                    </a:xfrm>
                    <a:prstGeom prst="rect">
                      <a:avLst/>
                    </a:prstGeom>
                    <a:noFill/>
                    <a:ln>
                      <a:noFill/>
                    </a:ln>
                    <a:extLst>
                      <a:ext uri="{53640926-AAD7-44D8-BBD7-CCE9431645EC}">
                        <a14:shadowObscured xmlns:a14="http://schemas.microsoft.com/office/drawing/2010/main"/>
                      </a:ext>
                    </a:extLst>
                  </pic:spPr>
                </pic:pic>
              </a:graphicData>
            </a:graphic>
          </wp:inline>
        </w:drawing>
      </w:r>
    </w:p>
    <w:p w14:paraId="6685B899" w14:textId="77777777" w:rsidR="00D0662D" w:rsidRDefault="00D0662D" w:rsidP="00EC6289">
      <w:pPr>
        <w:spacing w:after="240" w:line="201" w:lineRule="atLeast"/>
        <w:rPr>
          <w:rFonts w:cs="Segoe UI Semilight"/>
          <w:b/>
          <w:bCs/>
          <w:szCs w:val="18"/>
        </w:rPr>
      </w:pPr>
      <w:r w:rsidRPr="00A967D9">
        <w:rPr>
          <w:rFonts w:cstheme="minorHAnsi"/>
          <w:noProof/>
          <w:color w:val="000000"/>
        </w:rPr>
        <mc:AlternateContent>
          <mc:Choice Requires="wps">
            <w:drawing>
              <wp:anchor distT="45720" distB="45720" distL="114300" distR="114300" simplePos="0" relativeHeight="251655168" behindDoc="0" locked="0" layoutInCell="1" allowOverlap="1" wp14:anchorId="0D861B92" wp14:editId="1A33FC2B">
                <wp:simplePos x="0" y="0"/>
                <wp:positionH relativeFrom="margin">
                  <wp:posOffset>3646741</wp:posOffset>
                </wp:positionH>
                <wp:positionV relativeFrom="paragraph">
                  <wp:posOffset>163830</wp:posOffset>
                </wp:positionV>
                <wp:extent cx="2343150" cy="1313970"/>
                <wp:effectExtent l="0" t="0" r="0" b="635"/>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313970"/>
                        </a:xfrm>
                        <a:prstGeom prst="rect">
                          <a:avLst/>
                        </a:prstGeom>
                        <a:noFill/>
                        <a:ln w="9525">
                          <a:noFill/>
                          <a:miter lim="800000"/>
                          <a:headEnd/>
                          <a:tailEnd/>
                        </a:ln>
                      </wps:spPr>
                      <wps:txbx>
                        <w:txbxContent>
                          <w:p w14:paraId="3B69B55D" w14:textId="77777777" w:rsidR="00D0662D" w:rsidRPr="00D0662D" w:rsidRDefault="00D0662D" w:rsidP="00D0662D">
                            <w:pPr>
                              <w:spacing w:line="240" w:lineRule="auto"/>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Low side of differential channel (negative lead for thermocouple)</w:t>
                            </w:r>
                          </w:p>
                          <w:p w14:paraId="615F7412" w14:textId="77777777" w:rsidR="00D0662D" w:rsidRDefault="00D0662D" w:rsidP="00814AD8">
                            <w:pPr>
                              <w:spacing w:line="240" w:lineRule="auto"/>
                              <w:rPr>
                                <w:rFonts w:asciiTheme="minorHAnsi" w:hAnsiTheme="minorHAnsi" w:cstheme="minorHAnsi"/>
                                <w:szCs w:val="18"/>
                              </w:rPr>
                            </w:pPr>
                          </w:p>
                          <w:p w14:paraId="25F4B4BA" w14:textId="77777777" w:rsidR="00814AD8" w:rsidRPr="00D0662D" w:rsidRDefault="00814AD8" w:rsidP="00814AD8">
                            <w:pPr>
                              <w:spacing w:line="240" w:lineRule="auto"/>
                              <w:rPr>
                                <w:rFonts w:asciiTheme="minorHAnsi" w:hAnsiTheme="minorHAnsi" w:cstheme="minorHAnsi"/>
                                <w:szCs w:val="18"/>
                              </w:rPr>
                            </w:pPr>
                            <w:r w:rsidRPr="002107A7">
                              <w:rPr>
                                <w:rFonts w:asciiTheme="minorHAnsi" w:hAnsiTheme="minorHAnsi" w:cstheme="minorHAnsi"/>
                                <w:b/>
                                <w:bCs/>
                                <w:szCs w:val="18"/>
                              </w:rPr>
                              <w:t>Yellow</w:t>
                            </w:r>
                            <w:r w:rsidRPr="00D0662D">
                              <w:rPr>
                                <w:rFonts w:asciiTheme="minorHAnsi" w:hAnsiTheme="minorHAnsi" w:cstheme="minorHAnsi"/>
                                <w:szCs w:val="18"/>
                              </w:rPr>
                              <w:t>: High side of differential channel (positive lead for thermocouple)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861B92" id="_x0000_s1033" type="#_x0000_t202" style="position:absolute;margin-left:287.15pt;margin-top:12.9pt;width:184.5pt;height:103.45pt;z-index:251655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" filled="f" stroked="f">
                <v:textbox>
                  <w:txbxContent>
                    <w:p w14:paraId="3B69B55D" w14:textId="77777777" w:rsidR="00D0662D" w:rsidRPr="00D0662D" w:rsidRDefault="00D0662D" w:rsidP="00D0662D">
                      <w:pPr>
                        <w:spacing w:line="240" w:lineRule="auto"/>
                        <w:rPr>
                          <w:rFonts w:asciiTheme="minorHAnsi" w:hAnsiTheme="minorHAnsi" w:cstheme="minorHAnsi"/>
                          <w:szCs w:val="18"/>
                        </w:rPr>
                      </w:pPr>
                      <w:r w:rsidRPr="002107A7">
                        <w:rPr>
                          <w:rFonts w:asciiTheme="minorHAnsi" w:hAnsiTheme="minorHAnsi" w:cstheme="minorHAnsi"/>
                          <w:b/>
                          <w:bCs/>
                          <w:szCs w:val="18"/>
                        </w:rPr>
                        <w:t>Red</w:t>
                      </w:r>
                      <w:r w:rsidRPr="00D0662D">
                        <w:rPr>
                          <w:rFonts w:asciiTheme="minorHAnsi" w:hAnsiTheme="minorHAnsi" w:cstheme="minorHAnsi"/>
                          <w:szCs w:val="18"/>
                        </w:rPr>
                        <w:t>: Low side of differential channel (negative lead for thermocouple)</w:t>
                      </w:r>
                    </w:p>
                    <w:p w14:paraId="615F7412" w14:textId="77777777" w:rsidR="00D0662D" w:rsidRDefault="00D0662D" w:rsidP="00814AD8">
                      <w:pPr>
                        <w:spacing w:line="240" w:lineRule="auto"/>
                        <w:rPr>
                          <w:rFonts w:asciiTheme="minorHAnsi" w:hAnsiTheme="minorHAnsi" w:cstheme="minorHAnsi"/>
                          <w:szCs w:val="18"/>
                        </w:rPr>
                      </w:pPr>
                    </w:p>
                    <w:p w14:paraId="25F4B4BA" w14:textId="77777777" w:rsidR="00814AD8" w:rsidRPr="00D0662D" w:rsidRDefault="00814AD8" w:rsidP="00814AD8">
                      <w:pPr>
                        <w:spacing w:line="240" w:lineRule="auto"/>
                        <w:rPr>
                          <w:rFonts w:asciiTheme="minorHAnsi" w:hAnsiTheme="minorHAnsi" w:cstheme="minorHAnsi"/>
                          <w:szCs w:val="18"/>
                        </w:rPr>
                      </w:pPr>
                      <w:r w:rsidRPr="002107A7">
                        <w:rPr>
                          <w:rFonts w:asciiTheme="minorHAnsi" w:hAnsiTheme="minorHAnsi" w:cstheme="minorHAnsi"/>
                          <w:b/>
                          <w:bCs/>
                          <w:szCs w:val="18"/>
                        </w:rPr>
                        <w:t>Yellow</w:t>
                      </w:r>
                      <w:r w:rsidRPr="00D0662D">
                        <w:rPr>
                          <w:rFonts w:asciiTheme="minorHAnsi" w:hAnsiTheme="minorHAnsi" w:cstheme="minorHAnsi"/>
                          <w:szCs w:val="18"/>
                        </w:rPr>
                        <w:t>: High side of differential channel (positive lead for thermocouple)</w:t>
                      </w:r>
                    </w:p>
                  </w:txbxContent>
                </v:textbox>
                <w10:wrap anchorx="margin"/>
              </v:shape>
            </w:pict>
          </mc:Fallback>
        </mc:AlternateContent>
      </w:r>
    </w:p>
    <w:p w14:paraId="3307A531" w14:textId="77777777" w:rsidR="00644B3A" w:rsidRDefault="00D0662D" w:rsidP="003B0AC2">
      <w:pPr>
        <w:spacing w:after="240" w:line="201" w:lineRule="atLeast"/>
        <w:rPr>
          <w:rFonts w:cs="Segoe UI Semilight"/>
          <w:b/>
          <w:bCs/>
          <w:szCs w:val="18"/>
        </w:rPr>
      </w:pPr>
      <w:r>
        <w:rPr>
          <w:rFonts w:asciiTheme="minorHAnsi" w:eastAsia="Times New Roman" w:hAnsiTheme="minorHAnsi" w:cstheme="minorHAnsi"/>
          <w:b/>
          <w:bCs/>
          <w:noProof/>
          <w:color w:val="000000"/>
          <w:sz w:val="20"/>
        </w:rPr>
        <w:drawing>
          <wp:inline distT="0" distB="0" distL="0" distR="0" wp14:anchorId="3719F062" wp14:editId="575DAF73">
            <wp:extent cx="3634548" cy="1160141"/>
            <wp:effectExtent l="0" t="0" r="4445"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3">
                      <a:extLst>
                        <a:ext uri="{28A0092B-C50C-407E-A947-70E740481C1C}">
                          <a14:useLocalDpi xmlns:a14="http://schemas.microsoft.com/office/drawing/2010/main" val="0"/>
                        </a:ext>
                      </a:extLst>
                    </a:blip>
                    <a:srcRect l="26908"/>
                    <a:stretch/>
                  </pic:blipFill>
                  <pic:spPr bwMode="auto">
                    <a:xfrm>
                      <a:off x="0" y="0"/>
                      <a:ext cx="3726666" cy="1189545"/>
                    </a:xfrm>
                    <a:prstGeom prst="rect">
                      <a:avLst/>
                    </a:prstGeom>
                    <a:noFill/>
                    <a:ln>
                      <a:noFill/>
                    </a:ln>
                    <a:extLst>
                      <a:ext uri="{53640926-AAD7-44D8-BBD7-CCE9431645EC}">
                        <a14:shadowObscured xmlns:a14="http://schemas.microsoft.com/office/drawing/2010/main"/>
                      </a:ext>
                    </a:extLst>
                  </pic:spPr>
                </pic:pic>
              </a:graphicData>
            </a:graphic>
          </wp:inline>
        </w:drawing>
      </w:r>
      <w:r w:rsidR="00644B3A">
        <w:rPr>
          <w:rFonts w:cs="Segoe UI Semilight"/>
          <w:b/>
          <w:bCs/>
          <w:szCs w:val="18"/>
        </w:rPr>
        <w:br w:type="page"/>
      </w:r>
    </w:p>
    <w:p w14:paraId="475919F3" w14:textId="77777777" w:rsidR="00224F70" w:rsidRPr="00644B3A" w:rsidRDefault="00224F70" w:rsidP="000C73ED">
      <w:pPr>
        <w:pStyle w:val="Heading3"/>
      </w:pPr>
      <w:bookmarkStart w:id="20" w:name="_Toc508727044"/>
      <w:r w:rsidRPr="00644B3A">
        <w:lastRenderedPageBreak/>
        <w:t>Absolute</w:t>
      </w:r>
      <w:r w:rsidR="000017F8" w:rsidRPr="00644B3A">
        <w:t xml:space="preserve"> and Relative Gas Concentration</w:t>
      </w:r>
      <w:bookmarkEnd w:id="20"/>
    </w:p>
    <w:p w14:paraId="40454E41" w14:textId="77777777" w:rsidR="00224F70" w:rsidRPr="000C73ED" w:rsidRDefault="00224F70" w:rsidP="00224F70">
      <w:pPr>
        <w:jc w:val="both"/>
        <w:rPr>
          <w:rFonts w:asciiTheme="minorHAnsi" w:hAnsiTheme="minorHAnsi" w:cstheme="minorHAnsi"/>
          <w:bCs/>
          <w:sz w:val="20"/>
        </w:rPr>
      </w:pPr>
      <w:r w:rsidRPr="000C73ED">
        <w:rPr>
          <w:rFonts w:asciiTheme="minorHAnsi" w:hAnsiTheme="minorHAnsi" w:cstheme="minorHAnsi"/>
          <w:bCs/>
          <w:sz w:val="20"/>
        </w:rPr>
        <w:t>Gas concentration is described in two ways, absolute and relative concentration. The ideal gas law yields absolute gas concentration, often expressed in quantity per volume [mol m</w:t>
      </w:r>
      <w:r w:rsidRPr="000C73ED">
        <w:rPr>
          <w:rFonts w:asciiTheme="minorHAnsi" w:hAnsiTheme="minorHAnsi" w:cstheme="minorHAnsi"/>
          <w:bCs/>
          <w:sz w:val="20"/>
          <w:vertAlign w:val="superscript"/>
        </w:rPr>
        <w:t>-3</w:t>
      </w:r>
      <w:r w:rsidRPr="000C73ED">
        <w:rPr>
          <w:rFonts w:asciiTheme="minorHAnsi" w:hAnsiTheme="minorHAnsi" w:cstheme="minorHAnsi"/>
          <w:bCs/>
          <w:sz w:val="20"/>
        </w:rPr>
        <w:t>] or partial pressure [kPa]:</w:t>
      </w:r>
    </w:p>
    <w:p w14:paraId="3DD7D853" w14:textId="77777777" w:rsidR="00224F70" w:rsidRPr="000C73ED" w:rsidRDefault="00224F70" w:rsidP="00224F70">
      <w:pPr>
        <w:keepLines/>
        <w:widowControl w:val="0"/>
        <w:tabs>
          <w:tab w:val="center" w:pos="4680"/>
          <w:tab w:val="right" w:pos="9360"/>
        </w:tabs>
        <w:autoSpaceDE w:val="0"/>
        <w:autoSpaceDN w:val="0"/>
        <w:adjustRightInd w:val="0"/>
        <w:spacing w:after="0" w:line="240" w:lineRule="auto"/>
        <w:jc w:val="both"/>
        <w:rPr>
          <w:rFonts w:asciiTheme="minorHAnsi" w:eastAsia="Times New Roman" w:hAnsiTheme="minorHAnsi" w:cstheme="minorHAnsi"/>
          <w:sz w:val="20"/>
        </w:rPr>
      </w:pPr>
      <w:r w:rsidRPr="000C73ED">
        <w:rPr>
          <w:rFonts w:asciiTheme="minorHAnsi" w:eastAsia="Times New Roman" w:hAnsiTheme="minorHAnsi" w:cstheme="minorHAnsi"/>
          <w:sz w:val="20"/>
        </w:rPr>
        <w:tab/>
      </w:r>
      <w:r w:rsidRPr="000C73ED">
        <w:rPr>
          <w:rFonts w:asciiTheme="minorHAnsi" w:eastAsia="Times New Roman" w:hAnsiTheme="minorHAnsi" w:cstheme="minorHAnsi"/>
          <w:position w:val="-6"/>
          <w:sz w:val="20"/>
        </w:rPr>
        <w:object w:dxaOrig="920" w:dyaOrig="240" w14:anchorId="5AC6189D">
          <v:shape id="_x0000_i1025" type="#_x0000_t75" style="width:47.25pt;height:12.75pt" o:ole="">
            <v:imagedata r:id="rId25" o:title=""/>
          </v:shape>
          <o:OLEObject Type="Embed" ProgID="Equation.3" ShapeID="_x0000_i1025" DrawAspect="Content" ObjectID="_1723467124" r:id="rId26"/>
        </w:object>
      </w:r>
      <w:r w:rsidRPr="000C73ED">
        <w:rPr>
          <w:rFonts w:asciiTheme="minorHAnsi" w:eastAsia="Times New Roman" w:hAnsiTheme="minorHAnsi" w:cstheme="minorHAnsi"/>
          <w:sz w:val="20"/>
        </w:rPr>
        <w:tab/>
        <w:t xml:space="preserve"> (1)</w:t>
      </w:r>
    </w:p>
    <w:p w14:paraId="1C92B149" w14:textId="77777777" w:rsidR="000017F8" w:rsidRPr="000C73ED" w:rsidRDefault="00224F70" w:rsidP="00224F70">
      <w:pPr>
        <w:keepLines/>
        <w:widowControl w:val="0"/>
        <w:tabs>
          <w:tab w:val="center" w:pos="4680"/>
          <w:tab w:val="right" w:pos="9360"/>
        </w:tabs>
        <w:autoSpaceDE w:val="0"/>
        <w:autoSpaceDN w:val="0"/>
        <w:adjustRightInd w:val="0"/>
        <w:spacing w:after="0" w:line="240" w:lineRule="auto"/>
        <w:jc w:val="both"/>
        <w:rPr>
          <w:rFonts w:asciiTheme="minorHAnsi" w:eastAsia="Times New Roman" w:hAnsiTheme="minorHAnsi" w:cstheme="minorHAnsi"/>
          <w:sz w:val="20"/>
        </w:rPr>
      </w:pPr>
      <w:r w:rsidRPr="000C73ED">
        <w:rPr>
          <w:rFonts w:asciiTheme="minorHAnsi" w:eastAsia="Times New Roman" w:hAnsiTheme="minorHAnsi" w:cstheme="minorHAnsi"/>
          <w:sz w:val="20"/>
        </w:rPr>
        <w:t>where P is pressure [Pa], V is volume [m</w:t>
      </w:r>
      <w:r w:rsidRPr="000C73ED">
        <w:rPr>
          <w:rFonts w:asciiTheme="minorHAnsi" w:eastAsia="Times New Roman" w:hAnsiTheme="minorHAnsi" w:cstheme="minorHAnsi"/>
          <w:sz w:val="20"/>
          <w:vertAlign w:val="superscript"/>
        </w:rPr>
        <w:t>3</w:t>
      </w:r>
      <w:r w:rsidRPr="000C73ED">
        <w:rPr>
          <w:rFonts w:asciiTheme="minorHAnsi" w:eastAsia="Times New Roman" w:hAnsiTheme="minorHAnsi" w:cstheme="minorHAnsi"/>
          <w:sz w:val="20"/>
        </w:rPr>
        <w:t>], n is gas quantity [mol], T is temperature [K], R is the ideal gas constant (8.314 J mol</w:t>
      </w:r>
      <w:r w:rsidRPr="000C73ED">
        <w:rPr>
          <w:rFonts w:asciiTheme="minorHAnsi" w:eastAsia="Times New Roman" w:hAnsiTheme="minorHAnsi" w:cstheme="minorHAnsi"/>
          <w:sz w:val="20"/>
          <w:vertAlign w:val="superscript"/>
        </w:rPr>
        <w:t>-1</w:t>
      </w:r>
      <w:r w:rsidRPr="000C73ED">
        <w:rPr>
          <w:rFonts w:asciiTheme="minorHAnsi" w:eastAsia="Times New Roman" w:hAnsiTheme="minorHAnsi" w:cstheme="minorHAnsi"/>
          <w:sz w:val="20"/>
        </w:rPr>
        <w:t xml:space="preserve"> K</w:t>
      </w:r>
      <w:r w:rsidRPr="000C73ED">
        <w:rPr>
          <w:rFonts w:asciiTheme="minorHAnsi" w:eastAsia="Times New Roman" w:hAnsiTheme="minorHAnsi" w:cstheme="minorHAnsi"/>
          <w:sz w:val="20"/>
          <w:vertAlign w:val="superscript"/>
        </w:rPr>
        <w:t>-1</w:t>
      </w:r>
      <w:r w:rsidRPr="000C73ED">
        <w:rPr>
          <w:rFonts w:asciiTheme="minorHAnsi" w:eastAsia="Times New Roman" w:hAnsiTheme="minorHAnsi" w:cstheme="minorHAnsi"/>
          <w:sz w:val="20"/>
        </w:rPr>
        <w:t>), and rearrangement of equation (1) to solve for n / V or P yields absolute gas concentration (in mol m</w:t>
      </w:r>
      <w:r w:rsidRPr="000C73ED">
        <w:rPr>
          <w:rFonts w:asciiTheme="minorHAnsi" w:eastAsia="Times New Roman" w:hAnsiTheme="minorHAnsi" w:cstheme="minorHAnsi"/>
          <w:sz w:val="20"/>
          <w:vertAlign w:val="superscript"/>
        </w:rPr>
        <w:t>-3</w:t>
      </w:r>
      <w:r w:rsidRPr="000C73ED">
        <w:rPr>
          <w:rFonts w:asciiTheme="minorHAnsi" w:eastAsia="Times New Roman" w:hAnsiTheme="minorHAnsi" w:cstheme="minorHAnsi"/>
          <w:sz w:val="20"/>
        </w:rPr>
        <w:t xml:space="preserve"> or kPa, respectively). However, a simple and common way to report concentration of a specific gas in a mixture is by expressing it relative to other gases in the mixture, as a fraction or percentage. For example, the amount of oxygen in the atmosphere, assuming a dry atmosphere (no water vapor), is 0.2095 kPa O</w:t>
      </w:r>
      <w:r w:rsidRPr="000C73ED">
        <w:rPr>
          <w:rFonts w:asciiTheme="minorHAnsi" w:eastAsia="Times New Roman" w:hAnsiTheme="minorHAnsi" w:cstheme="minorHAnsi"/>
          <w:sz w:val="20"/>
          <w:vertAlign w:val="subscript"/>
        </w:rPr>
        <w:t>2</w:t>
      </w:r>
      <w:r w:rsidRPr="000C73ED">
        <w:rPr>
          <w:rFonts w:asciiTheme="minorHAnsi" w:eastAsia="Times New Roman" w:hAnsiTheme="minorHAnsi" w:cstheme="minorHAnsi"/>
          <w:sz w:val="20"/>
        </w:rPr>
        <w:t xml:space="preserve"> per kPa air, or 20.95 %. Atmospheric concentration of oxygen has remained constant for several hundred years at 20.95 %, and this percentage is the same at all elevations. However, absolute oxygen concentration does not remain constant (e.g., pressure decreases with elevation, thus</w:t>
      </w:r>
      <w:r w:rsidR="00C8383E" w:rsidRPr="000C73ED">
        <w:rPr>
          <w:rFonts w:asciiTheme="minorHAnsi" w:eastAsia="Times New Roman" w:hAnsiTheme="minorHAnsi" w:cstheme="minorHAnsi"/>
          <w:sz w:val="20"/>
        </w:rPr>
        <w:t>,</w:t>
      </w:r>
      <w:r w:rsidRPr="000C73ED">
        <w:rPr>
          <w:rFonts w:asciiTheme="minorHAnsi" w:eastAsia="Times New Roman" w:hAnsiTheme="minorHAnsi" w:cstheme="minorHAnsi"/>
          <w:sz w:val="20"/>
        </w:rPr>
        <w:t xml:space="preserve"> absolute oxygen concentration decreases with elevation). Absolute oxygen concentration determines the rate of most biological and chemical processes, but relative oxygen concentration is often reported. This is analogous to measuring and reporting relative humidity when absolute humidity is what determines evaporation rates. Absolute and relative gas concentration measurements can be expressed using several different units.</w:t>
      </w:r>
    </w:p>
    <w:p w14:paraId="42A7FBC9" w14:textId="77777777" w:rsidR="00224F70" w:rsidRPr="000C73ED" w:rsidRDefault="00224F70" w:rsidP="00224F70">
      <w:pPr>
        <w:keepLines/>
        <w:widowControl w:val="0"/>
        <w:tabs>
          <w:tab w:val="center" w:pos="4680"/>
          <w:tab w:val="right" w:pos="9360"/>
        </w:tabs>
        <w:autoSpaceDE w:val="0"/>
        <w:autoSpaceDN w:val="0"/>
        <w:adjustRightInd w:val="0"/>
        <w:spacing w:after="0" w:line="240" w:lineRule="auto"/>
        <w:jc w:val="both"/>
        <w:rPr>
          <w:rFonts w:asciiTheme="minorHAnsi" w:eastAsia="Times New Roman" w:hAnsiTheme="minorHAnsi" w:cstheme="minorHAnsi"/>
          <w:sz w:val="20"/>
        </w:rPr>
      </w:pPr>
      <w:r w:rsidRPr="000C73ED">
        <w:rPr>
          <w:rFonts w:asciiTheme="minorHAnsi" w:eastAsia="Times New Roman" w:hAnsiTheme="minorHAnsi" w:cstheme="minorHAnsi"/>
          <w:b/>
          <w:sz w:val="20"/>
        </w:rPr>
        <w:t>Units Used to Describe Absolute and Relative Gas Concentration Measurements</w:t>
      </w:r>
    </w:p>
    <w:p w14:paraId="417325B0" w14:textId="77777777" w:rsidR="00224F70" w:rsidRPr="000C73ED" w:rsidRDefault="00224F70" w:rsidP="000C73ED">
      <w:pPr>
        <w:keepLines/>
        <w:widowControl w:val="0"/>
        <w:tabs>
          <w:tab w:val="center" w:pos="4680"/>
          <w:tab w:val="right" w:pos="9360"/>
        </w:tabs>
        <w:autoSpaceDE w:val="0"/>
        <w:autoSpaceDN w:val="0"/>
        <w:adjustRightInd w:val="0"/>
        <w:spacing w:after="0" w:line="240" w:lineRule="auto"/>
        <w:ind w:firstLine="720"/>
        <w:jc w:val="both"/>
        <w:rPr>
          <w:rFonts w:asciiTheme="minorHAnsi" w:eastAsia="Times New Roman" w:hAnsiTheme="minorHAnsi" w:cstheme="minorHAnsi"/>
          <w:sz w:val="20"/>
        </w:rPr>
      </w:pPr>
    </w:p>
    <w:p w14:paraId="79799857" w14:textId="77777777" w:rsidR="00224F70" w:rsidRPr="000C73ED" w:rsidRDefault="00224F70" w:rsidP="00224F70">
      <w:pPr>
        <w:spacing w:before="0" w:after="0" w:line="240" w:lineRule="auto"/>
        <w:rPr>
          <w:rFonts w:asciiTheme="minorHAnsi" w:hAnsiTheme="minorHAnsi" w:cstheme="minorHAnsi"/>
          <w:sz w:val="20"/>
        </w:rPr>
      </w:pPr>
      <w:r w:rsidRPr="000C73ED">
        <w:rPr>
          <w:rFonts w:asciiTheme="minorHAnsi" w:hAnsiTheme="minorHAnsi" w:cstheme="minorHAnsi"/>
          <w:b/>
          <w:sz w:val="20"/>
        </w:rPr>
        <w:t xml:space="preserve">                         </w:t>
      </w:r>
      <w:r w:rsidR="00D0662D">
        <w:rPr>
          <w:rFonts w:asciiTheme="minorHAnsi" w:hAnsiTheme="minorHAnsi" w:cstheme="minorHAnsi"/>
          <w:b/>
          <w:sz w:val="20"/>
        </w:rPr>
        <w:t xml:space="preserve">        </w:t>
      </w:r>
      <w:r w:rsidRPr="000C73ED">
        <w:rPr>
          <w:rFonts w:asciiTheme="minorHAnsi" w:hAnsiTheme="minorHAnsi" w:cstheme="minorHAnsi"/>
          <w:b/>
          <w:sz w:val="20"/>
        </w:rPr>
        <w:t xml:space="preserve">Absolute Amount of Gas                                     </w:t>
      </w:r>
      <w:r w:rsidR="00A967D9" w:rsidRPr="000C73ED">
        <w:rPr>
          <w:rFonts w:asciiTheme="minorHAnsi" w:hAnsiTheme="minorHAnsi" w:cstheme="minorHAnsi"/>
          <w:b/>
          <w:sz w:val="20"/>
        </w:rPr>
        <w:t xml:space="preserve">                    </w:t>
      </w:r>
      <w:r w:rsidRPr="000C73ED">
        <w:rPr>
          <w:rFonts w:asciiTheme="minorHAnsi" w:hAnsiTheme="minorHAnsi" w:cstheme="minorHAnsi"/>
          <w:b/>
          <w:sz w:val="20"/>
        </w:rPr>
        <w:t>Relative Amount of Gas</w:t>
      </w:r>
    </w:p>
    <w:tbl>
      <w:tblPr>
        <w:tblW w:w="8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248"/>
      </w:tblGrid>
      <w:tr w:rsidR="00224F70" w:rsidRPr="00A967D9" w14:paraId="3466E840" w14:textId="77777777" w:rsidTr="004F3E5C">
        <w:trPr>
          <w:jc w:val="center"/>
        </w:trPr>
        <w:tc>
          <w:tcPr>
            <w:tcW w:w="4608" w:type="dxa"/>
            <w:tcBorders>
              <w:top w:val="single" w:sz="4" w:space="0" w:color="auto"/>
              <w:left w:val="nil"/>
              <w:bottom w:val="nil"/>
              <w:right w:val="nil"/>
            </w:tcBorders>
          </w:tcPr>
          <w:p w14:paraId="48D645C7" w14:textId="77777777" w:rsidR="00224F70" w:rsidRPr="000C73ED" w:rsidRDefault="00224F70" w:rsidP="00224F70">
            <w:pPr>
              <w:spacing w:before="0" w:after="0" w:line="240" w:lineRule="auto"/>
              <w:jc w:val="center"/>
              <w:rPr>
                <w:rFonts w:asciiTheme="minorHAnsi" w:hAnsiTheme="minorHAnsi" w:cstheme="minorHAnsi"/>
                <w:b/>
                <w:szCs w:val="18"/>
              </w:rPr>
            </w:pPr>
            <w:r w:rsidRPr="000C73ED">
              <w:rPr>
                <w:rFonts w:asciiTheme="minorHAnsi" w:hAnsiTheme="minorHAnsi" w:cstheme="minorHAnsi"/>
                <w:b/>
                <w:szCs w:val="18"/>
              </w:rPr>
              <w:t>moles of O</w:t>
            </w:r>
            <w:r w:rsidRPr="000C73ED">
              <w:rPr>
                <w:rFonts w:asciiTheme="minorHAnsi" w:hAnsiTheme="minorHAnsi" w:cstheme="minorHAnsi"/>
                <w:b/>
                <w:szCs w:val="18"/>
                <w:vertAlign w:val="subscript"/>
              </w:rPr>
              <w:t>2</w:t>
            </w:r>
            <w:r w:rsidRPr="000C73ED">
              <w:rPr>
                <w:rFonts w:asciiTheme="minorHAnsi" w:hAnsiTheme="minorHAnsi" w:cstheme="minorHAnsi"/>
                <w:b/>
                <w:szCs w:val="18"/>
              </w:rPr>
              <w:t xml:space="preserve"> per unit volume</w:t>
            </w:r>
          </w:p>
          <w:p w14:paraId="5F3FCD04"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 xml:space="preserve"> (e.g., moles per m</w:t>
            </w:r>
            <w:r w:rsidRPr="000C73ED">
              <w:rPr>
                <w:rFonts w:asciiTheme="minorHAnsi" w:hAnsiTheme="minorHAnsi" w:cstheme="minorHAnsi"/>
                <w:szCs w:val="18"/>
                <w:vertAlign w:val="superscript"/>
              </w:rPr>
              <w:t>3</w:t>
            </w:r>
            <w:r w:rsidRPr="000C73ED">
              <w:rPr>
                <w:rFonts w:asciiTheme="minorHAnsi" w:hAnsiTheme="minorHAnsi" w:cstheme="minorHAnsi"/>
                <w:szCs w:val="18"/>
              </w:rPr>
              <w:t xml:space="preserve"> or moles per liter)</w:t>
            </w:r>
          </w:p>
        </w:tc>
        <w:tc>
          <w:tcPr>
            <w:tcW w:w="4248" w:type="dxa"/>
            <w:tcBorders>
              <w:top w:val="single" w:sz="4" w:space="0" w:color="auto"/>
              <w:left w:val="nil"/>
              <w:bottom w:val="nil"/>
              <w:right w:val="nil"/>
            </w:tcBorders>
          </w:tcPr>
          <w:p w14:paraId="2DA8F79C" w14:textId="77777777" w:rsidR="00224F70" w:rsidRPr="000C73ED" w:rsidRDefault="00224F70" w:rsidP="00224F70">
            <w:pPr>
              <w:spacing w:before="0" w:after="0" w:line="240" w:lineRule="auto"/>
              <w:jc w:val="center"/>
              <w:rPr>
                <w:rFonts w:asciiTheme="minorHAnsi" w:hAnsiTheme="minorHAnsi" w:cstheme="minorHAnsi"/>
                <w:b/>
                <w:szCs w:val="18"/>
              </w:rPr>
            </w:pPr>
            <w:r w:rsidRPr="000C73ED">
              <w:rPr>
                <w:rFonts w:asciiTheme="minorHAnsi" w:hAnsiTheme="minorHAnsi" w:cstheme="minorHAnsi"/>
                <w:b/>
                <w:szCs w:val="18"/>
              </w:rPr>
              <w:t>% O</w:t>
            </w:r>
            <w:r w:rsidRPr="000C73ED">
              <w:rPr>
                <w:rFonts w:asciiTheme="minorHAnsi" w:hAnsiTheme="minorHAnsi" w:cstheme="minorHAnsi"/>
                <w:b/>
                <w:szCs w:val="18"/>
                <w:vertAlign w:val="subscript"/>
              </w:rPr>
              <w:t>2</w:t>
            </w:r>
            <w:r w:rsidRPr="000C73ED">
              <w:rPr>
                <w:rFonts w:asciiTheme="minorHAnsi" w:hAnsiTheme="minorHAnsi" w:cstheme="minorHAnsi"/>
                <w:b/>
                <w:szCs w:val="18"/>
              </w:rPr>
              <w:t xml:space="preserve"> in air </w:t>
            </w:r>
          </w:p>
          <w:p w14:paraId="462FD764"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(e.g., 20.95 % in ambient air)</w:t>
            </w:r>
          </w:p>
        </w:tc>
      </w:tr>
      <w:tr w:rsidR="00224F70" w:rsidRPr="00A967D9" w14:paraId="3B643D5D" w14:textId="77777777" w:rsidTr="004F3E5C">
        <w:trPr>
          <w:cantSplit/>
          <w:jc w:val="center"/>
        </w:trPr>
        <w:tc>
          <w:tcPr>
            <w:tcW w:w="4608" w:type="dxa"/>
            <w:tcBorders>
              <w:top w:val="nil"/>
              <w:left w:val="nil"/>
              <w:bottom w:val="nil"/>
              <w:right w:val="nil"/>
            </w:tcBorders>
          </w:tcPr>
          <w:p w14:paraId="6AE8BFAE" w14:textId="77777777" w:rsidR="00224F70" w:rsidRPr="000C73ED" w:rsidRDefault="00224F70" w:rsidP="00224F70">
            <w:pPr>
              <w:spacing w:before="0" w:after="0" w:line="240" w:lineRule="auto"/>
              <w:jc w:val="center"/>
              <w:rPr>
                <w:rFonts w:asciiTheme="minorHAnsi" w:hAnsiTheme="minorHAnsi" w:cstheme="minorHAnsi"/>
                <w:b/>
                <w:szCs w:val="18"/>
              </w:rPr>
            </w:pPr>
            <w:r w:rsidRPr="000C73ED">
              <w:rPr>
                <w:rFonts w:asciiTheme="minorHAnsi" w:hAnsiTheme="minorHAnsi" w:cstheme="minorHAnsi"/>
                <w:b/>
                <w:szCs w:val="18"/>
              </w:rPr>
              <w:t>mass of O</w:t>
            </w:r>
            <w:r w:rsidRPr="000C73ED">
              <w:rPr>
                <w:rFonts w:asciiTheme="minorHAnsi" w:hAnsiTheme="minorHAnsi" w:cstheme="minorHAnsi"/>
                <w:b/>
                <w:szCs w:val="18"/>
                <w:vertAlign w:val="subscript"/>
              </w:rPr>
              <w:t>2</w:t>
            </w:r>
            <w:r w:rsidRPr="000C73ED">
              <w:rPr>
                <w:rFonts w:asciiTheme="minorHAnsi" w:hAnsiTheme="minorHAnsi" w:cstheme="minorHAnsi"/>
                <w:b/>
                <w:szCs w:val="18"/>
              </w:rPr>
              <w:t xml:space="preserve"> per unit volume  </w:t>
            </w:r>
          </w:p>
          <w:p w14:paraId="7E0E6DA5"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(e.g., grams per liter;</w:t>
            </w:r>
          </w:p>
          <w:p w14:paraId="0A914177"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O</w:t>
            </w:r>
            <w:r w:rsidRPr="000C73ED">
              <w:rPr>
                <w:rFonts w:asciiTheme="minorHAnsi" w:hAnsiTheme="minorHAnsi" w:cstheme="minorHAnsi"/>
                <w:szCs w:val="18"/>
                <w:vertAlign w:val="subscript"/>
              </w:rPr>
              <w:t>2</w:t>
            </w:r>
            <w:r w:rsidRPr="000C73ED">
              <w:rPr>
                <w:rFonts w:asciiTheme="minorHAnsi" w:hAnsiTheme="minorHAnsi" w:cstheme="minorHAnsi"/>
                <w:szCs w:val="18"/>
              </w:rPr>
              <w:t xml:space="preserve"> has a mass of 32 g per mole)</w:t>
            </w:r>
          </w:p>
        </w:tc>
        <w:tc>
          <w:tcPr>
            <w:tcW w:w="4248" w:type="dxa"/>
            <w:vMerge w:val="restart"/>
            <w:tcBorders>
              <w:top w:val="nil"/>
              <w:left w:val="nil"/>
              <w:bottom w:val="nil"/>
              <w:right w:val="nil"/>
            </w:tcBorders>
          </w:tcPr>
          <w:p w14:paraId="018922B7" w14:textId="77777777" w:rsidR="00224F70" w:rsidRPr="000C73ED" w:rsidRDefault="00224F70" w:rsidP="00224F70">
            <w:pPr>
              <w:spacing w:before="0" w:after="0" w:line="240" w:lineRule="auto"/>
              <w:jc w:val="center"/>
              <w:rPr>
                <w:rFonts w:asciiTheme="minorHAnsi" w:hAnsiTheme="minorHAnsi" w:cstheme="minorHAnsi"/>
                <w:b/>
                <w:szCs w:val="18"/>
              </w:rPr>
            </w:pPr>
            <w:r w:rsidRPr="000C73ED">
              <w:rPr>
                <w:rFonts w:asciiTheme="minorHAnsi" w:hAnsiTheme="minorHAnsi" w:cstheme="minorHAnsi"/>
                <w:b/>
                <w:szCs w:val="18"/>
              </w:rPr>
              <w:t>mole fraction</w:t>
            </w:r>
          </w:p>
          <w:p w14:paraId="0505679A"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(e.g., moles of O</w:t>
            </w:r>
            <w:r w:rsidRPr="000C73ED">
              <w:rPr>
                <w:rFonts w:asciiTheme="minorHAnsi" w:hAnsiTheme="minorHAnsi" w:cstheme="minorHAnsi"/>
                <w:szCs w:val="18"/>
                <w:vertAlign w:val="subscript"/>
              </w:rPr>
              <w:t xml:space="preserve">2 </w:t>
            </w:r>
            <w:r w:rsidRPr="000C73ED">
              <w:rPr>
                <w:rFonts w:asciiTheme="minorHAnsi" w:hAnsiTheme="minorHAnsi" w:cstheme="minorHAnsi"/>
                <w:szCs w:val="18"/>
              </w:rPr>
              <w:t>per mole of air; 0.2095 mol O</w:t>
            </w:r>
            <w:r w:rsidRPr="000C73ED">
              <w:rPr>
                <w:rFonts w:asciiTheme="minorHAnsi" w:hAnsiTheme="minorHAnsi" w:cstheme="minorHAnsi"/>
                <w:szCs w:val="18"/>
                <w:vertAlign w:val="subscript"/>
              </w:rPr>
              <w:t>2</w:t>
            </w:r>
            <w:r w:rsidRPr="000C73ED">
              <w:rPr>
                <w:rFonts w:asciiTheme="minorHAnsi" w:hAnsiTheme="minorHAnsi" w:cstheme="minorHAnsi"/>
                <w:szCs w:val="18"/>
              </w:rPr>
              <w:t xml:space="preserve"> per mole of ambient air; this can also be expressed as 0.2095 kPa O</w:t>
            </w:r>
            <w:r w:rsidRPr="000C73ED">
              <w:rPr>
                <w:rFonts w:asciiTheme="minorHAnsi" w:hAnsiTheme="minorHAnsi" w:cstheme="minorHAnsi"/>
                <w:szCs w:val="18"/>
                <w:vertAlign w:val="subscript"/>
              </w:rPr>
              <w:t>2</w:t>
            </w:r>
            <w:r w:rsidRPr="000C73ED">
              <w:rPr>
                <w:rFonts w:asciiTheme="minorHAnsi" w:hAnsiTheme="minorHAnsi" w:cstheme="minorHAnsi"/>
                <w:szCs w:val="18"/>
              </w:rPr>
              <w:t xml:space="preserve"> per kPa air)</w:t>
            </w:r>
          </w:p>
        </w:tc>
      </w:tr>
      <w:tr w:rsidR="00224F70" w:rsidRPr="00A967D9" w14:paraId="4D2913F2" w14:textId="77777777" w:rsidTr="004F3E5C">
        <w:trPr>
          <w:cantSplit/>
          <w:jc w:val="center"/>
        </w:trPr>
        <w:tc>
          <w:tcPr>
            <w:tcW w:w="4608" w:type="dxa"/>
            <w:tcBorders>
              <w:top w:val="nil"/>
              <w:left w:val="nil"/>
              <w:bottom w:val="single" w:sz="4" w:space="0" w:color="auto"/>
              <w:right w:val="nil"/>
            </w:tcBorders>
          </w:tcPr>
          <w:p w14:paraId="0F92E386" w14:textId="77777777" w:rsidR="00224F70" w:rsidRPr="000C73ED" w:rsidRDefault="00224F70" w:rsidP="00224F70">
            <w:pPr>
              <w:spacing w:before="0" w:after="0" w:line="240" w:lineRule="auto"/>
              <w:jc w:val="center"/>
              <w:rPr>
                <w:rFonts w:asciiTheme="minorHAnsi" w:hAnsiTheme="minorHAnsi" w:cstheme="minorHAnsi"/>
                <w:b/>
                <w:szCs w:val="18"/>
              </w:rPr>
            </w:pPr>
            <w:r w:rsidRPr="000C73ED">
              <w:rPr>
                <w:rFonts w:asciiTheme="minorHAnsi" w:hAnsiTheme="minorHAnsi" w:cstheme="minorHAnsi"/>
                <w:b/>
                <w:szCs w:val="18"/>
              </w:rPr>
              <w:t xml:space="preserve">partial pressure </w:t>
            </w:r>
          </w:p>
          <w:p w14:paraId="112F51E4" w14:textId="77777777" w:rsidR="00224F70" w:rsidRPr="000C73ED" w:rsidRDefault="00224F70" w:rsidP="00224F70">
            <w:pPr>
              <w:spacing w:before="0" w:after="0" w:line="240" w:lineRule="auto"/>
              <w:jc w:val="center"/>
              <w:rPr>
                <w:rFonts w:asciiTheme="minorHAnsi" w:hAnsiTheme="minorHAnsi" w:cstheme="minorHAnsi"/>
                <w:szCs w:val="18"/>
              </w:rPr>
            </w:pPr>
            <w:r w:rsidRPr="000C73ED">
              <w:rPr>
                <w:rFonts w:asciiTheme="minorHAnsi" w:hAnsiTheme="minorHAnsi" w:cstheme="minorHAnsi"/>
                <w:szCs w:val="18"/>
              </w:rPr>
              <w:t>(e.g., kilopascals [kPa])</w:t>
            </w:r>
          </w:p>
        </w:tc>
        <w:tc>
          <w:tcPr>
            <w:tcW w:w="4248" w:type="dxa"/>
            <w:vMerge/>
            <w:tcBorders>
              <w:top w:val="nil"/>
              <w:left w:val="nil"/>
              <w:bottom w:val="single" w:sz="4" w:space="0" w:color="auto"/>
              <w:right w:val="nil"/>
            </w:tcBorders>
          </w:tcPr>
          <w:p w14:paraId="5F6552DF" w14:textId="77777777" w:rsidR="00224F70" w:rsidRPr="000C73ED" w:rsidRDefault="00224F70" w:rsidP="00224F70">
            <w:pPr>
              <w:spacing w:before="0" w:after="0" w:line="240" w:lineRule="auto"/>
              <w:jc w:val="center"/>
              <w:rPr>
                <w:rFonts w:asciiTheme="minorHAnsi" w:hAnsiTheme="minorHAnsi" w:cstheme="minorHAnsi"/>
              </w:rPr>
            </w:pPr>
          </w:p>
        </w:tc>
      </w:tr>
    </w:tbl>
    <w:p w14:paraId="3BEF0A13" w14:textId="77777777" w:rsidR="00224F70" w:rsidRPr="00A967D9" w:rsidRDefault="00224F70" w:rsidP="00224F70">
      <w:pPr>
        <w:spacing w:before="0" w:after="0" w:line="240" w:lineRule="auto"/>
        <w:rPr>
          <w:rFonts w:cs="Segoe UI Semilight"/>
          <w:color w:val="000000"/>
          <w:szCs w:val="18"/>
        </w:rPr>
      </w:pPr>
    </w:p>
    <w:p w14:paraId="5C62489A" w14:textId="77777777" w:rsidR="00A967D9" w:rsidRDefault="00A967D9" w:rsidP="00224F70">
      <w:pPr>
        <w:spacing w:before="0" w:after="0" w:line="240" w:lineRule="auto"/>
        <w:rPr>
          <w:rFonts w:cs="Segoe UI Semilight"/>
          <w:b/>
          <w:color w:val="000000"/>
          <w:szCs w:val="18"/>
        </w:rPr>
      </w:pPr>
    </w:p>
    <w:p w14:paraId="418823A5" w14:textId="77777777" w:rsidR="00224F70" w:rsidRPr="000C73ED" w:rsidRDefault="000017F8" w:rsidP="00224F70">
      <w:pPr>
        <w:spacing w:before="0" w:after="0" w:line="240" w:lineRule="auto"/>
        <w:rPr>
          <w:rFonts w:asciiTheme="minorHAnsi" w:hAnsiTheme="minorHAnsi" w:cstheme="minorHAnsi"/>
          <w:b/>
          <w:color w:val="000000"/>
          <w:sz w:val="20"/>
        </w:rPr>
      </w:pPr>
      <w:r w:rsidRPr="000C73ED">
        <w:rPr>
          <w:rFonts w:asciiTheme="minorHAnsi" w:hAnsiTheme="minorHAnsi" w:cstheme="minorHAnsi"/>
          <w:b/>
          <w:color w:val="000000"/>
          <w:sz w:val="20"/>
        </w:rPr>
        <w:t>Sensor Calibration</w:t>
      </w:r>
    </w:p>
    <w:p w14:paraId="1ECC59C5" w14:textId="77777777" w:rsidR="00224F70" w:rsidRPr="000C73ED" w:rsidRDefault="00224F70" w:rsidP="00224F70">
      <w:pPr>
        <w:spacing w:before="0" w:after="0" w:line="240" w:lineRule="auto"/>
        <w:rPr>
          <w:rFonts w:asciiTheme="minorHAnsi" w:hAnsiTheme="minorHAnsi" w:cstheme="minorHAnsi"/>
          <w:color w:val="000000"/>
          <w:sz w:val="20"/>
        </w:rPr>
      </w:pPr>
    </w:p>
    <w:p w14:paraId="209C9277" w14:textId="77777777" w:rsidR="00224F70" w:rsidRPr="000C73ED" w:rsidRDefault="00224F70" w:rsidP="00224F70">
      <w:pPr>
        <w:spacing w:before="0" w:after="0" w:line="240" w:lineRule="auto"/>
        <w:rPr>
          <w:rFonts w:asciiTheme="minorHAnsi" w:hAnsiTheme="minorHAnsi" w:cstheme="minorHAnsi"/>
          <w:color w:val="000000"/>
          <w:sz w:val="20"/>
        </w:rPr>
      </w:pPr>
      <w:r w:rsidRPr="000C73ED">
        <w:rPr>
          <w:rFonts w:asciiTheme="minorHAnsi" w:hAnsiTheme="minorHAnsi" w:cstheme="minorHAnsi"/>
          <w:color w:val="000000"/>
          <w:sz w:val="20"/>
        </w:rPr>
        <w:t>All Apogee oxygen sensors respond to absolute oxygen concentration in air, where common units of absolute gas concentration are partial pressure (e.g., kilopascals, kPa), mass per unit volume (e.g., grams per liter, g l</w:t>
      </w:r>
      <w:r w:rsidRPr="000C73ED">
        <w:rPr>
          <w:rFonts w:asciiTheme="minorHAnsi" w:hAnsiTheme="minorHAnsi" w:cstheme="minorHAnsi"/>
          <w:color w:val="000000"/>
          <w:sz w:val="20"/>
          <w:vertAlign w:val="superscript"/>
        </w:rPr>
        <w:t>-1</w:t>
      </w:r>
      <w:r w:rsidRPr="000C73ED">
        <w:rPr>
          <w:rFonts w:asciiTheme="minorHAnsi" w:hAnsiTheme="minorHAnsi" w:cstheme="minorHAnsi"/>
          <w:color w:val="000000"/>
          <w:sz w:val="20"/>
        </w:rPr>
        <w:t>), and number of molecules per unit volume (e.g., moles per liter, mol l</w:t>
      </w:r>
      <w:r w:rsidRPr="000C73ED">
        <w:rPr>
          <w:rFonts w:asciiTheme="minorHAnsi" w:hAnsiTheme="minorHAnsi" w:cstheme="minorHAnsi"/>
          <w:color w:val="000000"/>
          <w:sz w:val="20"/>
          <w:vertAlign w:val="superscript"/>
        </w:rPr>
        <w:t>-1</w:t>
      </w:r>
      <w:r w:rsidRPr="000C73ED">
        <w:rPr>
          <w:rFonts w:asciiTheme="minorHAnsi" w:hAnsiTheme="minorHAnsi" w:cstheme="minorHAnsi"/>
          <w:color w:val="000000"/>
          <w:sz w:val="20"/>
        </w:rPr>
        <w:t>). The absolute amount of oxygen in air is dependent on absolute (barometric) pressure and temperature, in addition to oxygen content of air. Therefore, Apogee oxygen sensors are not calibrated at the factory and</w:t>
      </w:r>
      <w:r w:rsidR="002E778A">
        <w:rPr>
          <w:rFonts w:asciiTheme="minorHAnsi" w:hAnsiTheme="minorHAnsi" w:cstheme="minorHAnsi"/>
          <w:color w:val="000000"/>
          <w:sz w:val="20"/>
        </w:rPr>
        <w:t xml:space="preserve"> must be calibrated by the user, where onsite calibration before first use is highly recommended.</w:t>
      </w:r>
    </w:p>
    <w:p w14:paraId="31ABA60A" w14:textId="77777777" w:rsidR="00224F70" w:rsidRPr="000C73ED" w:rsidRDefault="00224F70" w:rsidP="00224F70">
      <w:pPr>
        <w:jc w:val="both"/>
        <w:rPr>
          <w:rFonts w:asciiTheme="minorHAnsi" w:hAnsiTheme="minorHAnsi" w:cstheme="minorHAnsi"/>
          <w:sz w:val="20"/>
        </w:rPr>
      </w:pPr>
      <w:r w:rsidRPr="000C73ED">
        <w:rPr>
          <w:rFonts w:asciiTheme="minorHAnsi" w:hAnsiTheme="minorHAnsi" w:cstheme="minorHAnsi"/>
          <w:bCs/>
          <w:iCs/>
          <w:sz w:val="20"/>
        </w:rPr>
        <w:t>The output of Apogee oxygen sensors is a linear function of absolute oxygen concentration. A simple linear calibration is generally used to derive a calibration factor used to convert sensor output to relative oxygen concentration.</w:t>
      </w:r>
      <w:r w:rsidRPr="000C73ED">
        <w:rPr>
          <w:rFonts w:asciiTheme="minorHAnsi" w:hAnsiTheme="minorHAnsi" w:cstheme="minorHAnsi"/>
          <w:b/>
          <w:bCs/>
          <w:iCs/>
          <w:sz w:val="20"/>
        </w:rPr>
        <w:t xml:space="preserve"> </w:t>
      </w:r>
      <w:r w:rsidRPr="000C73ED">
        <w:rPr>
          <w:rFonts w:asciiTheme="minorHAnsi" w:hAnsiTheme="minorHAnsi" w:cstheme="minorHAnsi"/>
          <w:sz w:val="20"/>
        </w:rPr>
        <w:t>The calibration factor (CF, in kPa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mV</w:t>
      </w:r>
      <w:r w:rsidRPr="000C73ED">
        <w:rPr>
          <w:rFonts w:asciiTheme="minorHAnsi" w:hAnsiTheme="minorHAnsi" w:cstheme="minorHAnsi"/>
          <w:sz w:val="20"/>
          <w:vertAlign w:val="superscript"/>
        </w:rPr>
        <w:t>-1</w:t>
      </w:r>
      <w:r w:rsidRPr="000C73ED">
        <w:rPr>
          <w:rFonts w:asciiTheme="minorHAnsi" w:hAnsiTheme="minorHAnsi" w:cstheme="minorHAnsi"/>
          <w:sz w:val="20"/>
        </w:rPr>
        <w:t>) is derived by dividing ambient oxygen partial pressure (21.23 kPa at sea level assuming standard pressure of 101.325 kPa) by the measured voltage output from the sensor under ambient conditions (in air or over water in a sealed chamber) minus the measured voltage output under conditions of zero oxygen (0 kPa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w:t>
      </w:r>
    </w:p>
    <w:p w14:paraId="210D9A10"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jc w:val="both"/>
        <w:rPr>
          <w:rFonts w:eastAsia="Times New Roman" w:cs="Segoe UI Semilight"/>
          <w:bCs/>
        </w:rPr>
      </w:pPr>
      <w:r w:rsidRPr="00A967D9">
        <w:rPr>
          <w:rFonts w:eastAsia="Times New Roman" w:cs="Segoe UI Semilight"/>
        </w:rPr>
        <w:tab/>
      </w:r>
      <w:r w:rsidRPr="00A967D9">
        <w:rPr>
          <w:rFonts w:eastAsia="Times New Roman" w:cs="Segoe UI Semilight"/>
          <w:position w:val="-26"/>
        </w:rPr>
        <w:object w:dxaOrig="1500" w:dyaOrig="600" w14:anchorId="7CAB23BC">
          <v:shape id="_x0000_i1026" type="#_x0000_t75" style="width:75pt;height:30.75pt" o:ole="">
            <v:imagedata r:id="rId27" o:title=""/>
          </v:shape>
          <o:OLEObject Type="Embed" ProgID="Equation.3" ShapeID="_x0000_i1026" DrawAspect="Content" ObjectID="_1723467125" r:id="rId28"/>
        </w:object>
      </w:r>
      <w:r w:rsidRPr="00A967D9">
        <w:rPr>
          <w:rFonts w:eastAsia="Times New Roman" w:cs="Segoe UI Semilight"/>
        </w:rPr>
        <w:tab/>
        <w:t xml:space="preserve"> (2)</w:t>
      </w:r>
    </w:p>
    <w:p w14:paraId="21DC15C8" w14:textId="67452B46" w:rsidR="00224F70" w:rsidRPr="000C73ED" w:rsidRDefault="00224F70" w:rsidP="00224F70">
      <w:pPr>
        <w:jc w:val="both"/>
        <w:rPr>
          <w:rFonts w:asciiTheme="minorHAnsi" w:hAnsiTheme="minorHAnsi" w:cstheme="minorHAnsi"/>
          <w:sz w:val="20"/>
        </w:rPr>
      </w:pPr>
      <w:r w:rsidRPr="000C73ED">
        <w:rPr>
          <w:rFonts w:asciiTheme="minorHAnsi" w:hAnsiTheme="minorHAnsi" w:cstheme="minorHAnsi"/>
          <w:sz w:val="20"/>
        </w:rPr>
        <w:lastRenderedPageBreak/>
        <w:t>where P</w:t>
      </w:r>
      <w:r w:rsidRPr="000C73ED">
        <w:rPr>
          <w:rFonts w:asciiTheme="minorHAnsi" w:hAnsiTheme="minorHAnsi" w:cstheme="minorHAnsi"/>
          <w:sz w:val="20"/>
          <w:vertAlign w:val="subscript"/>
        </w:rPr>
        <w:t>B</w:t>
      </w:r>
      <w:r w:rsidRPr="000C73ED">
        <w:rPr>
          <w:rFonts w:asciiTheme="minorHAnsi" w:hAnsiTheme="minorHAnsi" w:cstheme="minorHAnsi"/>
          <w:sz w:val="20"/>
        </w:rPr>
        <w:t xml:space="preserve"> is barometric pressure [kPa], 0.2095 multiplied by P</w:t>
      </w:r>
      <w:r w:rsidRPr="000C73ED">
        <w:rPr>
          <w:rFonts w:asciiTheme="minorHAnsi" w:hAnsiTheme="minorHAnsi" w:cstheme="minorHAnsi"/>
          <w:sz w:val="20"/>
          <w:vertAlign w:val="subscript"/>
        </w:rPr>
        <w:t>B</w:t>
      </w:r>
      <w:r w:rsidRPr="000C73ED">
        <w:rPr>
          <w:rFonts w:asciiTheme="minorHAnsi" w:hAnsiTheme="minorHAnsi" w:cstheme="minorHAnsi"/>
          <w:sz w:val="20"/>
        </w:rPr>
        <w:t xml:space="preserve"> equals partial pressure of oxygen under ambient conditions [kPa], mV</w:t>
      </w:r>
      <w:r w:rsidRPr="000C73ED">
        <w:rPr>
          <w:rFonts w:asciiTheme="minorHAnsi" w:hAnsiTheme="minorHAnsi" w:cstheme="minorHAnsi"/>
          <w:sz w:val="20"/>
          <w:vertAlign w:val="subscript"/>
        </w:rPr>
        <w:t>C</w:t>
      </w:r>
      <w:r w:rsidRPr="000C73ED">
        <w:rPr>
          <w:rFonts w:asciiTheme="minorHAnsi" w:hAnsiTheme="minorHAnsi" w:cstheme="minorHAnsi"/>
          <w:sz w:val="20"/>
        </w:rPr>
        <w:t xml:space="preserve"> is sensor voltage output [mV] during calibration, mV</w:t>
      </w:r>
      <w:r w:rsidRPr="000C73ED">
        <w:rPr>
          <w:rFonts w:asciiTheme="minorHAnsi" w:hAnsiTheme="minorHAnsi" w:cstheme="minorHAnsi"/>
          <w:sz w:val="20"/>
          <w:vertAlign w:val="subscript"/>
        </w:rPr>
        <w:t>0</w:t>
      </w:r>
      <w:r w:rsidRPr="000C73ED">
        <w:rPr>
          <w:rFonts w:asciiTheme="minorHAnsi" w:hAnsiTheme="minorHAnsi" w:cstheme="minorHAnsi"/>
          <w:sz w:val="20"/>
        </w:rPr>
        <w:t xml:space="preserve"> </w:t>
      </w:r>
      <w:r w:rsidR="00751667">
        <w:rPr>
          <w:rFonts w:asciiTheme="minorHAnsi" w:hAnsiTheme="minorHAnsi" w:cstheme="minorHAnsi"/>
          <w:sz w:val="20"/>
        </w:rPr>
        <w:t xml:space="preserve">(on average = 3.0 mV for the SO-110/120 and 0.3 mV for the SO-210/220) </w:t>
      </w:r>
      <w:r w:rsidRPr="000C73ED">
        <w:rPr>
          <w:rFonts w:asciiTheme="minorHAnsi" w:hAnsiTheme="minorHAnsi" w:cstheme="minorHAnsi"/>
          <w:sz w:val="20"/>
        </w:rPr>
        <w:t>is sensor voltage output [mV] under zero oxygen (0 kPa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and CF is a linear multiplier that converts voltage measurements from the sensor to partial pressure of oxygen [kPa] using the equation: </w:t>
      </w:r>
    </w:p>
    <w:p w14:paraId="133C5574"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jc w:val="both"/>
        <w:rPr>
          <w:rFonts w:eastAsia="Times New Roman" w:cs="Times New Roman"/>
          <w:bCs/>
        </w:rPr>
      </w:pPr>
      <w:r w:rsidRPr="00A967D9">
        <w:rPr>
          <w:rFonts w:eastAsia="Times New Roman" w:cs="Times New Roman"/>
        </w:rPr>
        <w:tab/>
      </w:r>
      <w:r w:rsidRPr="00A967D9">
        <w:rPr>
          <w:rFonts w:eastAsia="Times New Roman" w:cs="Times New Roman"/>
          <w:position w:val="-10"/>
        </w:rPr>
        <w:object w:dxaOrig="1960" w:dyaOrig="300" w14:anchorId="4C86E84B">
          <v:shape id="_x0000_i1027" type="#_x0000_t75" style="width:98.3pt;height:15pt" o:ole="">
            <v:imagedata r:id="rId29" o:title=""/>
          </v:shape>
          <o:OLEObject Type="Embed" ProgID="Equation.3" ShapeID="_x0000_i1027" DrawAspect="Content" ObjectID="_1723467126" r:id="rId30"/>
        </w:object>
      </w:r>
      <w:r w:rsidRPr="00A967D9">
        <w:rPr>
          <w:rFonts w:eastAsia="Times New Roman" w:cs="Times New Roman"/>
        </w:rPr>
        <w:tab/>
        <w:t xml:space="preserve"> (3)</w:t>
      </w:r>
    </w:p>
    <w:p w14:paraId="0CA6F4AC" w14:textId="77777777" w:rsidR="00224F70" w:rsidRPr="000C73ED" w:rsidRDefault="00224F70" w:rsidP="00224F70">
      <w:pPr>
        <w:spacing w:after="240" w:line="201" w:lineRule="atLeast"/>
        <w:rPr>
          <w:rFonts w:asciiTheme="minorHAnsi" w:hAnsiTheme="minorHAnsi" w:cstheme="minorHAnsi"/>
          <w:color w:val="000000"/>
          <w:sz w:val="20"/>
        </w:rPr>
      </w:pPr>
      <w:r w:rsidRPr="000C73ED">
        <w:rPr>
          <w:rFonts w:asciiTheme="minorHAnsi" w:hAnsiTheme="minorHAnsi" w:cstheme="minorHAnsi"/>
          <w:sz w:val="20"/>
        </w:rPr>
        <w:t>where mV</w:t>
      </w:r>
      <w:r w:rsidRPr="000C73ED">
        <w:rPr>
          <w:rFonts w:asciiTheme="minorHAnsi" w:hAnsiTheme="minorHAnsi" w:cstheme="minorHAnsi"/>
          <w:sz w:val="20"/>
          <w:vertAlign w:val="subscript"/>
        </w:rPr>
        <w:t>M</w:t>
      </w:r>
      <w:r w:rsidRPr="000C73ED">
        <w:rPr>
          <w:rFonts w:asciiTheme="minorHAnsi" w:hAnsiTheme="minorHAnsi" w:cstheme="minorHAnsi"/>
          <w:sz w:val="20"/>
        </w:rPr>
        <w:t xml:space="preserve"> is measured voltage output [mV] and Offset is derived by multiplying CF by mV</w:t>
      </w:r>
      <w:r w:rsidRPr="000C73ED">
        <w:rPr>
          <w:rFonts w:asciiTheme="minorHAnsi" w:hAnsiTheme="minorHAnsi" w:cstheme="minorHAnsi"/>
          <w:sz w:val="20"/>
          <w:vertAlign w:val="subscript"/>
        </w:rPr>
        <w:t>0</w:t>
      </w:r>
      <w:r w:rsidRPr="000C73ED">
        <w:rPr>
          <w:rFonts w:asciiTheme="minorHAnsi" w:hAnsiTheme="minorHAnsi" w:cstheme="minorHAnsi"/>
          <w:sz w:val="20"/>
        </w:rPr>
        <w:t>. The voltage output during calibration, mV</w:t>
      </w:r>
      <w:r w:rsidRPr="000C73ED">
        <w:rPr>
          <w:rFonts w:asciiTheme="minorHAnsi" w:hAnsiTheme="minorHAnsi" w:cstheme="minorHAnsi"/>
          <w:sz w:val="20"/>
          <w:vertAlign w:val="subscript"/>
        </w:rPr>
        <w:t>C</w:t>
      </w:r>
      <w:r w:rsidRPr="000C73ED">
        <w:rPr>
          <w:rFonts w:asciiTheme="minorHAnsi" w:hAnsiTheme="minorHAnsi" w:cstheme="minorHAnsi"/>
          <w:sz w:val="20"/>
        </w:rPr>
        <w:t>, should be measured in a well-ventilated area. Do not breathe on the sensor, as exhaled breath has a much lower oxygen concentration than ambient air. If mV</w:t>
      </w:r>
      <w:r w:rsidRPr="000C73ED">
        <w:rPr>
          <w:rFonts w:asciiTheme="minorHAnsi" w:hAnsiTheme="minorHAnsi" w:cstheme="minorHAnsi"/>
          <w:sz w:val="20"/>
          <w:vertAlign w:val="subscript"/>
        </w:rPr>
        <w:t>0</w:t>
      </w:r>
      <w:r w:rsidRPr="000C73ED">
        <w:rPr>
          <w:rFonts w:asciiTheme="minorHAnsi" w:hAnsiTheme="minorHAnsi" w:cstheme="minorHAnsi"/>
          <w:sz w:val="20"/>
        </w:rPr>
        <w:t xml:space="preserve"> is not measured, it can be estimated to be 3.0 mV for SO-100 series sensors and 0.30 mV for SO-200 series sensors. It is recommend that mV</w:t>
      </w:r>
      <w:r w:rsidRPr="000C73ED">
        <w:rPr>
          <w:rFonts w:asciiTheme="minorHAnsi" w:hAnsiTheme="minorHAnsi" w:cstheme="minorHAnsi"/>
          <w:sz w:val="20"/>
          <w:vertAlign w:val="subscript"/>
        </w:rPr>
        <w:t>0</w:t>
      </w:r>
      <w:r w:rsidRPr="000C73ED">
        <w:rPr>
          <w:rFonts w:asciiTheme="minorHAnsi" w:hAnsiTheme="minorHAnsi" w:cstheme="minorHAnsi"/>
          <w:sz w:val="20"/>
        </w:rPr>
        <w:t xml:space="preserve"> be measured (in pure nitrogen gas) for applications where low values of oxygen (less than 10 kPa) will be measured. </w:t>
      </w:r>
      <w:r w:rsidRPr="000C73ED">
        <w:rPr>
          <w:rFonts w:asciiTheme="minorHAnsi" w:hAnsiTheme="minorHAnsi" w:cstheme="minorHAnsi"/>
          <w:color w:val="211D1E"/>
          <w:sz w:val="20"/>
        </w:rPr>
        <w:t>Precise measurements of hypoxic and anaerobic conditions can be made by making a periodic zero calibration of the sensor with ultra-pure nitrogen gas.</w:t>
      </w:r>
    </w:p>
    <w:p w14:paraId="7C05206E" w14:textId="77777777" w:rsidR="00224F70" w:rsidRPr="000C73ED" w:rsidRDefault="00224F70" w:rsidP="00224F70">
      <w:pPr>
        <w:spacing w:line="201" w:lineRule="atLeast"/>
        <w:rPr>
          <w:rFonts w:asciiTheme="minorHAnsi" w:eastAsia="Skia" w:hAnsiTheme="minorHAnsi" w:cstheme="minorHAnsi"/>
          <w:color w:val="000000"/>
          <w:sz w:val="20"/>
        </w:rPr>
      </w:pPr>
      <w:r w:rsidRPr="000C73ED">
        <w:rPr>
          <w:rFonts w:asciiTheme="minorHAnsi" w:eastAsia="Skia" w:hAnsiTheme="minorHAnsi" w:cstheme="minorHAnsi"/>
          <w:color w:val="000000"/>
          <w:sz w:val="20"/>
        </w:rPr>
        <w:t>To convert sensor voltage output to partial pressure of oxygen (in kPa), multiply the measured voltage signal by the calibration factor, and then subtract the offset. For example, at sea level and 20.95 % O</w:t>
      </w:r>
      <w:r w:rsidRPr="000C73ED">
        <w:rPr>
          <w:rFonts w:asciiTheme="minorHAnsi" w:eastAsia="Skia" w:hAnsiTheme="minorHAnsi" w:cstheme="minorHAnsi"/>
          <w:color w:val="000000"/>
          <w:sz w:val="20"/>
          <w:vertAlign w:val="subscript"/>
        </w:rPr>
        <w:t>2</w:t>
      </w:r>
      <w:r w:rsidRPr="000C73ED">
        <w:rPr>
          <w:rFonts w:asciiTheme="minorHAnsi" w:eastAsia="Skia" w:hAnsiTheme="minorHAnsi" w:cstheme="minorHAnsi"/>
          <w:color w:val="000000"/>
          <w:sz w:val="20"/>
        </w:rPr>
        <w:t>:</w:t>
      </w:r>
    </w:p>
    <w:p w14:paraId="6BBA13C5" w14:textId="77777777" w:rsidR="00224F70" w:rsidRPr="000C73ED" w:rsidRDefault="00224F70" w:rsidP="00224F70">
      <w:pPr>
        <w:spacing w:line="201" w:lineRule="atLeast"/>
        <w:rPr>
          <w:rFonts w:asciiTheme="minorHAnsi" w:hAnsiTheme="minorHAnsi" w:cstheme="minorHAnsi"/>
          <w:b/>
          <w:color w:val="000000"/>
          <w:sz w:val="20"/>
        </w:rPr>
      </w:pPr>
      <w:r w:rsidRPr="000C73ED">
        <w:rPr>
          <w:rFonts w:asciiTheme="minorHAnsi" w:hAnsiTheme="minorHAnsi" w:cstheme="minorHAnsi"/>
          <w:b/>
          <w:color w:val="000000"/>
          <w:sz w:val="20"/>
        </w:rPr>
        <w:t>Calibration Factor [</w:t>
      </w:r>
      <w:r w:rsidRPr="000C73ED">
        <w:rPr>
          <w:rFonts w:asciiTheme="minorHAnsi" w:hAnsiTheme="minorHAnsi" w:cstheme="minorHAnsi"/>
          <w:b/>
          <w:bCs/>
          <w:color w:val="000000"/>
          <w:sz w:val="20"/>
        </w:rPr>
        <w:t>kPa O</w:t>
      </w:r>
      <w:r w:rsidRPr="000C73ED">
        <w:rPr>
          <w:rFonts w:asciiTheme="minorHAnsi" w:hAnsiTheme="minorHAnsi" w:cstheme="minorHAnsi"/>
          <w:b/>
          <w:bCs/>
          <w:color w:val="000000"/>
          <w:sz w:val="20"/>
          <w:vertAlign w:val="subscript"/>
        </w:rPr>
        <w:t>2</w:t>
      </w:r>
      <w:r w:rsidRPr="000C73ED">
        <w:rPr>
          <w:rFonts w:asciiTheme="minorHAnsi" w:eastAsia="Skia" w:hAnsiTheme="minorHAnsi" w:cstheme="minorHAnsi"/>
          <w:b/>
          <w:bCs/>
          <w:color w:val="000000"/>
          <w:sz w:val="20"/>
        </w:rPr>
        <w:t xml:space="preserve"> per mV</w:t>
      </w:r>
      <w:r w:rsidRPr="000C73ED">
        <w:rPr>
          <w:rFonts w:asciiTheme="minorHAnsi" w:hAnsiTheme="minorHAnsi" w:cstheme="minorHAnsi"/>
          <w:b/>
          <w:color w:val="000000"/>
          <w:sz w:val="20"/>
        </w:rPr>
        <w:t>] * Sensor Output Signal [mV] - Offset [kPa] = Oxygen [kPa]</w:t>
      </w:r>
    </w:p>
    <w:p w14:paraId="5C95577D" w14:textId="77777777" w:rsidR="00224F70" w:rsidRPr="000C73ED" w:rsidRDefault="00224F70" w:rsidP="00224F70">
      <w:pPr>
        <w:spacing w:line="201" w:lineRule="atLeast"/>
        <w:rPr>
          <w:rFonts w:asciiTheme="minorHAnsi" w:hAnsiTheme="minorHAnsi" w:cstheme="minorHAnsi"/>
          <w:b/>
          <w:color w:val="000000"/>
          <w:sz w:val="20"/>
        </w:rPr>
      </w:pPr>
      <w:r w:rsidRPr="000C73ED">
        <w:rPr>
          <w:rFonts w:asciiTheme="minorHAnsi" w:hAnsiTheme="minorHAnsi" w:cstheme="minorHAnsi"/>
          <w:b/>
          <w:color w:val="000000"/>
          <w:sz w:val="20"/>
        </w:rPr>
        <w:t xml:space="preserve">                </w:t>
      </w:r>
      <w:r w:rsidR="000B5855" w:rsidRPr="000C73ED">
        <w:rPr>
          <w:rFonts w:asciiTheme="minorHAnsi" w:hAnsiTheme="minorHAnsi" w:cstheme="minorHAnsi"/>
          <w:b/>
          <w:color w:val="000000"/>
          <w:sz w:val="20"/>
        </w:rPr>
        <w:t xml:space="preserve">            0.379</w:t>
      </w:r>
      <w:r w:rsidR="000B5855" w:rsidRPr="000C73ED">
        <w:rPr>
          <w:rFonts w:asciiTheme="minorHAnsi" w:hAnsiTheme="minorHAnsi" w:cstheme="minorHAnsi"/>
          <w:b/>
          <w:color w:val="000000"/>
          <w:sz w:val="20"/>
        </w:rPr>
        <w:tab/>
        <w:t xml:space="preserve">          *</w:t>
      </w:r>
      <w:r w:rsidR="000B5855" w:rsidRPr="000C73ED">
        <w:rPr>
          <w:rFonts w:asciiTheme="minorHAnsi" w:hAnsiTheme="minorHAnsi" w:cstheme="minorHAnsi"/>
          <w:b/>
          <w:color w:val="000000"/>
          <w:sz w:val="20"/>
        </w:rPr>
        <w:tab/>
      </w:r>
      <w:r w:rsidR="000B5855" w:rsidRPr="000C73ED">
        <w:rPr>
          <w:rFonts w:asciiTheme="minorHAnsi" w:hAnsiTheme="minorHAnsi" w:cstheme="minorHAnsi"/>
          <w:b/>
          <w:color w:val="000000"/>
          <w:sz w:val="20"/>
        </w:rPr>
        <w:tab/>
        <w:t xml:space="preserve">   59.0</w:t>
      </w:r>
      <w:r w:rsidR="000B5855" w:rsidRPr="000C73ED">
        <w:rPr>
          <w:rFonts w:asciiTheme="minorHAnsi" w:hAnsiTheme="minorHAnsi" w:cstheme="minorHAnsi"/>
          <w:b/>
          <w:color w:val="000000"/>
          <w:sz w:val="20"/>
        </w:rPr>
        <w:tab/>
        <w:t xml:space="preserve">            -     1.14       =  </w:t>
      </w:r>
      <w:r w:rsidRPr="000C73ED">
        <w:rPr>
          <w:rFonts w:asciiTheme="minorHAnsi" w:hAnsiTheme="minorHAnsi" w:cstheme="minorHAnsi"/>
          <w:b/>
          <w:color w:val="000000"/>
          <w:sz w:val="20"/>
        </w:rPr>
        <w:t xml:space="preserve">   21.23</w:t>
      </w:r>
    </w:p>
    <w:p w14:paraId="684A380A" w14:textId="77777777" w:rsidR="00224F70" w:rsidRPr="000C73ED" w:rsidRDefault="00224F70" w:rsidP="00224F70">
      <w:pPr>
        <w:spacing w:line="201" w:lineRule="atLeast"/>
        <w:rPr>
          <w:rFonts w:asciiTheme="minorHAnsi" w:hAnsiTheme="minorHAnsi" w:cstheme="minorHAnsi"/>
          <w:b/>
          <w:color w:val="000000"/>
          <w:sz w:val="20"/>
        </w:rPr>
      </w:pPr>
      <w:r w:rsidRPr="000C73ED">
        <w:rPr>
          <w:rFonts w:asciiTheme="minorHAnsi" w:hAnsiTheme="minorHAnsi" w:cstheme="minorHAnsi"/>
          <w:color w:val="000000"/>
          <w:sz w:val="20"/>
        </w:rPr>
        <w:t>The c</w:t>
      </w:r>
      <w:r w:rsidRPr="000C73ED">
        <w:rPr>
          <w:rFonts w:asciiTheme="minorHAnsi" w:hAnsiTheme="minorHAnsi" w:cstheme="minorHAnsi"/>
          <w:sz w:val="20"/>
        </w:rPr>
        <w:t>alibration factor and offset are variable from sensor to sensor (those listed above are examples), and a sensor-specific calibration factor should be derived for each individual sensor. For routine oxygen measurements, the generic offset described above can be used. For measurements in air with less than 10 kPa (approximately 10 %) oxygen, a sensor-specific offset should be derived for each individual sensor.</w:t>
      </w:r>
    </w:p>
    <w:p w14:paraId="0254CB7A" w14:textId="77777777"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Sensors can also be calibrated to measure relative oxygen concentration. The same procedure described for calibration to absolute oxygen is used, except ambient oxygen is set equal to 20.95 % (instead of 0.2095 multiplied by barometric pressure) to derive the calibration factor [% O</w:t>
      </w:r>
      <w:r w:rsidRPr="000C73ED">
        <w:rPr>
          <w:rFonts w:asciiTheme="minorHAnsi" w:hAnsiTheme="minorHAnsi" w:cstheme="minorHAnsi"/>
          <w:sz w:val="20"/>
          <w:vertAlign w:val="subscript"/>
        </w:rPr>
        <w:t>2</w:t>
      </w:r>
      <w:r w:rsidRPr="000C73ED">
        <w:rPr>
          <w:rFonts w:asciiTheme="minorHAnsi" w:hAnsiTheme="minorHAnsi" w:cstheme="minorHAnsi"/>
          <w:sz w:val="20"/>
        </w:rPr>
        <w:t xml:space="preserve"> mV</w:t>
      </w:r>
      <w:r w:rsidRPr="000C73ED">
        <w:rPr>
          <w:rFonts w:asciiTheme="minorHAnsi" w:hAnsiTheme="minorHAnsi" w:cstheme="minorHAnsi"/>
          <w:sz w:val="20"/>
          <w:vertAlign w:val="superscript"/>
        </w:rPr>
        <w:t>-1</w:t>
      </w:r>
      <w:r w:rsidRPr="000C73ED">
        <w:rPr>
          <w:rFonts w:asciiTheme="minorHAnsi" w:hAnsiTheme="minorHAnsi" w:cstheme="minorHAnsi"/>
          <w:sz w:val="20"/>
        </w:rPr>
        <w:t>]:</w:t>
      </w:r>
    </w:p>
    <w:p w14:paraId="0A0EB3C2"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jc w:val="both"/>
        <w:rPr>
          <w:rFonts w:eastAsia="Times New Roman" w:cs="Times New Roman"/>
          <w:bCs/>
        </w:rPr>
      </w:pPr>
      <w:r w:rsidRPr="00A967D9">
        <w:rPr>
          <w:rFonts w:eastAsia="Times New Roman" w:cs="Times New Roman"/>
        </w:rPr>
        <w:tab/>
      </w:r>
      <w:r w:rsidRPr="00A967D9">
        <w:rPr>
          <w:rFonts w:eastAsia="Times New Roman" w:cs="Times New Roman"/>
          <w:position w:val="-26"/>
        </w:rPr>
        <w:object w:dxaOrig="1500" w:dyaOrig="580" w14:anchorId="6E8A6EF8">
          <v:shape id="_x0000_i1028" type="#_x0000_t75" style="width:75pt;height:30pt" o:ole="">
            <v:imagedata r:id="rId31" o:title=""/>
          </v:shape>
          <o:OLEObject Type="Embed" ProgID="Equation.3" ShapeID="_x0000_i1028" DrawAspect="Content" ObjectID="_1723467127" r:id="rId32"/>
        </w:object>
      </w:r>
      <w:r w:rsidRPr="00A967D9">
        <w:rPr>
          <w:rFonts w:eastAsia="Times New Roman" w:cs="Times New Roman"/>
        </w:rPr>
        <w:tab/>
        <w:t xml:space="preserve"> (4)</w:t>
      </w:r>
    </w:p>
    <w:p w14:paraId="7112C1F0" w14:textId="77777777"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where mV</w:t>
      </w:r>
      <w:r w:rsidRPr="000C73ED">
        <w:rPr>
          <w:rFonts w:asciiTheme="minorHAnsi" w:hAnsiTheme="minorHAnsi" w:cstheme="minorHAnsi"/>
          <w:sz w:val="20"/>
          <w:vertAlign w:val="subscript"/>
        </w:rPr>
        <w:t>C</w:t>
      </w:r>
      <w:r w:rsidRPr="000C73ED">
        <w:rPr>
          <w:rFonts w:asciiTheme="minorHAnsi" w:hAnsiTheme="minorHAnsi" w:cstheme="minorHAnsi"/>
          <w:sz w:val="20"/>
        </w:rPr>
        <w:t xml:space="preserve"> and mV</w:t>
      </w:r>
      <w:r w:rsidRPr="000C73ED">
        <w:rPr>
          <w:rFonts w:asciiTheme="minorHAnsi" w:hAnsiTheme="minorHAnsi" w:cstheme="minorHAnsi"/>
          <w:sz w:val="20"/>
          <w:vertAlign w:val="subscript"/>
        </w:rPr>
        <w:t>0</w:t>
      </w:r>
      <w:r w:rsidRPr="000C73ED">
        <w:rPr>
          <w:rFonts w:asciiTheme="minorHAnsi" w:hAnsiTheme="minorHAnsi" w:cstheme="minorHAnsi"/>
          <w:sz w:val="20"/>
        </w:rPr>
        <w:t xml:space="preserve"> are as described above. The offset is also derived in the same manner, where mV</w:t>
      </w:r>
      <w:r w:rsidRPr="000C73ED">
        <w:rPr>
          <w:rFonts w:asciiTheme="minorHAnsi" w:hAnsiTheme="minorHAnsi" w:cstheme="minorHAnsi"/>
          <w:sz w:val="20"/>
          <w:vertAlign w:val="subscript"/>
        </w:rPr>
        <w:t>0</w:t>
      </w:r>
      <w:r w:rsidRPr="000C73ED">
        <w:rPr>
          <w:rFonts w:asciiTheme="minorHAnsi" w:hAnsiTheme="minorHAnsi" w:cstheme="minorHAnsi"/>
          <w:sz w:val="20"/>
        </w:rPr>
        <w:t xml:space="preserve"> is multiplied by the calibration factor calculated from equation (4). Equation (3) is then used to produce relative oxygen measurements, when the calibration factor and offset derived from 20.95 % are used.</w:t>
      </w:r>
    </w:p>
    <w:p w14:paraId="77A70850" w14:textId="77777777" w:rsidR="00224F70" w:rsidRDefault="00224F70" w:rsidP="00224F70">
      <w:pPr>
        <w:rPr>
          <w:rFonts w:asciiTheme="minorHAnsi" w:hAnsiTheme="minorHAnsi" w:cstheme="minorHAnsi"/>
          <w:sz w:val="20"/>
        </w:rPr>
      </w:pPr>
      <w:r w:rsidRPr="000C73ED">
        <w:rPr>
          <w:rFonts w:asciiTheme="minorHAnsi" w:hAnsiTheme="minorHAnsi" w:cstheme="minorHAnsi"/>
          <w:sz w:val="20"/>
        </w:rPr>
        <w:t>Changes in barometric pressure and temperature cause changes in absolute oxygen concentration, and as a result, changes in sensor signal output. This causes apparent changes in relative oxygen concentration, even though the relative amount of oxygen remains constant. Thus, barometric pressure and temperature corrections must be applied to relative oxygen measurements. Changes in absolute humidity (water vapor pressure of air) cause changes in absolute and relative oxygen concentration, as water vapor molecules displace and dilute oxygen molecules. Even though changes in water vapor content cause actual (not apparent) changes in relative oxygen concentration, water vapor effects are often corrected for to yield relative oxygen concentrations for a dry atmosphere.</w:t>
      </w:r>
    </w:p>
    <w:p w14:paraId="5DF6EAF5" w14:textId="77777777" w:rsidR="000C73ED" w:rsidRDefault="000C73ED" w:rsidP="00224F70">
      <w:pPr>
        <w:rPr>
          <w:rFonts w:asciiTheme="minorHAnsi" w:hAnsiTheme="minorHAnsi" w:cstheme="minorHAnsi"/>
          <w:sz w:val="20"/>
        </w:rPr>
      </w:pPr>
    </w:p>
    <w:p w14:paraId="64A0A99F" w14:textId="77777777" w:rsidR="000C73ED" w:rsidRPr="000C73ED" w:rsidRDefault="000C73ED" w:rsidP="00224F70">
      <w:pPr>
        <w:rPr>
          <w:rFonts w:asciiTheme="minorHAnsi" w:hAnsiTheme="minorHAnsi" w:cstheme="minorHAnsi"/>
          <w:sz w:val="20"/>
        </w:rPr>
      </w:pPr>
    </w:p>
    <w:p w14:paraId="029812D4" w14:textId="77777777" w:rsidR="00224F70" w:rsidRPr="000C73ED" w:rsidRDefault="00224F70" w:rsidP="00224F70">
      <w:pPr>
        <w:rPr>
          <w:rFonts w:asciiTheme="minorHAnsi" w:hAnsiTheme="minorHAnsi" w:cstheme="minorHAnsi"/>
          <w:b/>
          <w:sz w:val="20"/>
        </w:rPr>
      </w:pPr>
      <w:r w:rsidRPr="000C73ED">
        <w:rPr>
          <w:rFonts w:asciiTheme="minorHAnsi" w:hAnsiTheme="minorHAnsi" w:cstheme="minorHAnsi"/>
          <w:b/>
          <w:sz w:val="20"/>
        </w:rPr>
        <w:t>Effect of Barometric Pressure on Oxygen Con</w:t>
      </w:r>
      <w:r w:rsidR="000017F8" w:rsidRPr="000C73ED">
        <w:rPr>
          <w:rFonts w:asciiTheme="minorHAnsi" w:hAnsiTheme="minorHAnsi" w:cstheme="minorHAnsi"/>
          <w:b/>
          <w:sz w:val="20"/>
        </w:rPr>
        <w:t>centration</w:t>
      </w:r>
    </w:p>
    <w:p w14:paraId="1F170F3B" w14:textId="77777777"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 xml:space="preserve">The ideal gas law, equation (1), shows that absolute gas concentration increases by 0.987 % at sea level for every 1 kPa increase in pressure (1 kPa / 101.325 kPa = 0.00987). For a sensor that measures absolute gas concentration, but is calibrated to read out in relative units, a 1 kPa pressure increase at sea level results in an apparent oxygen increase of 0.207 % (0.00987 * 20.95 % = 0.207 %) and an apparent relative oxygen concentration of 21.157 %. Relative gas concentration didn’t really increase, but absolute concentration, which is what sensors measure, did change. This shows up as an apparent change in relative concentration. </w:t>
      </w:r>
    </w:p>
    <w:p w14:paraId="52B01776" w14:textId="6ABF5378"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 xml:space="preserve">Due to lower barometric pressure at higher elevations, the percentage increase in absolute gas concentration per kPa increases with elevation. For example, at an elevation of 1378 m (Logan, Utah), barometric pressure is approximately 86 kPa and absolute gas concentration increases by 1.16 % for every 1 kPa increase in pressure (1 kPa / 86 kPa = 0.0116). Again, for a sensor that measures absolute gas concentration, but is calibrated to read out in relative units, this results in an apparent oxygen increase. In this example, </w:t>
      </w:r>
      <w:r w:rsidRPr="000C73ED">
        <w:rPr>
          <w:rFonts w:asciiTheme="minorHAnsi" w:hAnsiTheme="minorHAnsi" w:cstheme="minorHAnsi"/>
          <w:bCs/>
          <w:sz w:val="20"/>
        </w:rPr>
        <w:t>0.24</w:t>
      </w:r>
      <w:r w:rsidR="005B0075">
        <w:rPr>
          <w:rFonts w:asciiTheme="minorHAnsi" w:hAnsiTheme="minorHAnsi" w:cstheme="minorHAnsi"/>
          <w:bCs/>
          <w:sz w:val="20"/>
        </w:rPr>
        <w:t>3</w:t>
      </w:r>
      <w:r w:rsidRPr="000C73ED">
        <w:rPr>
          <w:rFonts w:asciiTheme="minorHAnsi" w:hAnsiTheme="minorHAnsi" w:cstheme="minorHAnsi"/>
          <w:bCs/>
          <w:sz w:val="20"/>
        </w:rPr>
        <w:t xml:space="preserve"> % for every 1 kPa</w:t>
      </w:r>
      <w:r w:rsidRPr="000C73ED">
        <w:rPr>
          <w:rFonts w:asciiTheme="minorHAnsi" w:hAnsiTheme="minorHAnsi" w:cstheme="minorHAnsi"/>
          <w:sz w:val="20"/>
        </w:rPr>
        <w:t xml:space="preserve"> increase in barometric pressure (0.011</w:t>
      </w:r>
      <w:r w:rsidR="005B0075">
        <w:rPr>
          <w:rFonts w:asciiTheme="minorHAnsi" w:hAnsiTheme="minorHAnsi" w:cstheme="minorHAnsi"/>
          <w:sz w:val="20"/>
        </w:rPr>
        <w:t>6</w:t>
      </w:r>
      <w:r w:rsidRPr="000C73ED">
        <w:rPr>
          <w:rFonts w:asciiTheme="minorHAnsi" w:hAnsiTheme="minorHAnsi" w:cstheme="minorHAnsi"/>
          <w:sz w:val="20"/>
        </w:rPr>
        <w:t xml:space="preserve"> * 20.95 % = 0.243 %) and an apparent relative oxygen concentration of 21.193 %. </w:t>
      </w:r>
    </w:p>
    <w:p w14:paraId="4880F038" w14:textId="77777777"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A barometric pressure correction should be applied to all oxygen sensors that are calibrated to read relative oxygen concentration. The equation to correct relative oxygen measurements for barometric pressure at any elevation is:</w:t>
      </w:r>
    </w:p>
    <w:p w14:paraId="158C72D5"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28"/>
        </w:rPr>
        <w:object w:dxaOrig="1359" w:dyaOrig="660" w14:anchorId="4FD0053F">
          <v:shape id="_x0000_i1029" type="#_x0000_t75" style="width:67.45pt;height:33pt" o:ole="">
            <v:imagedata r:id="rId33" o:title=""/>
          </v:shape>
          <o:OLEObject Type="Embed" ProgID="Equation.3" ShapeID="_x0000_i1029" DrawAspect="Content" ObjectID="_1723467128" r:id="rId34"/>
        </w:object>
      </w:r>
      <w:r w:rsidRPr="00A967D9">
        <w:rPr>
          <w:rFonts w:eastAsia="Times New Roman" w:cs="Segoe UI Semilight"/>
        </w:rPr>
        <w:tab/>
        <w:t xml:space="preserve"> (5)</w:t>
      </w:r>
    </w:p>
    <w:p w14:paraId="481E0ABA" w14:textId="77777777" w:rsidR="00224F70" w:rsidRPr="00A967D9" w:rsidRDefault="00224F70" w:rsidP="00224F70">
      <w:pPr>
        <w:spacing w:before="0" w:after="0" w:line="240" w:lineRule="auto"/>
        <w:rPr>
          <w:rFonts w:eastAsia="Times New Roman" w:cs="Segoe UI Semilight"/>
        </w:rPr>
      </w:pPr>
    </w:p>
    <w:p w14:paraId="438E67FF" w14:textId="77777777" w:rsidR="00224F70" w:rsidRPr="000C73ED" w:rsidRDefault="00224F70" w:rsidP="00224F70">
      <w:pPr>
        <w:spacing w:before="0" w:after="0" w:line="240" w:lineRule="auto"/>
        <w:rPr>
          <w:rFonts w:asciiTheme="minorHAnsi" w:eastAsia="Times New Roman" w:hAnsiTheme="minorHAnsi" w:cstheme="minorHAnsi"/>
          <w:sz w:val="20"/>
        </w:rPr>
      </w:pPr>
      <w:r w:rsidRPr="000C73ED">
        <w:rPr>
          <w:rFonts w:asciiTheme="minorHAnsi" w:eastAsia="Times New Roman" w:hAnsiTheme="minorHAnsi" w:cstheme="minorHAnsi"/>
          <w:sz w:val="20"/>
        </w:rPr>
        <w:t>where O</w:t>
      </w:r>
      <w:r w:rsidRPr="000C73ED">
        <w:rPr>
          <w:rFonts w:asciiTheme="minorHAnsi" w:eastAsia="Times New Roman" w:hAnsiTheme="minorHAnsi" w:cstheme="minorHAnsi"/>
          <w:sz w:val="20"/>
          <w:vertAlign w:val="subscript"/>
        </w:rPr>
        <w:t>2M</w:t>
      </w:r>
      <w:r w:rsidRPr="000C73ED">
        <w:rPr>
          <w:rFonts w:asciiTheme="minorHAnsi" w:eastAsia="Times New Roman" w:hAnsiTheme="minorHAnsi" w:cstheme="minorHAnsi"/>
          <w:sz w:val="20"/>
        </w:rPr>
        <w:t xml:space="preserve"> is measured oxygen concentration [%] (apparent oxygen concentration), P</w:t>
      </w:r>
      <w:r w:rsidRPr="000C73ED">
        <w:rPr>
          <w:rFonts w:asciiTheme="minorHAnsi" w:eastAsia="Times New Roman" w:hAnsiTheme="minorHAnsi" w:cstheme="minorHAnsi"/>
          <w:sz w:val="20"/>
          <w:vertAlign w:val="subscript"/>
        </w:rPr>
        <w:t>C</w:t>
      </w:r>
      <w:r w:rsidRPr="000C73ED">
        <w:rPr>
          <w:rFonts w:asciiTheme="minorHAnsi" w:eastAsia="Times New Roman" w:hAnsiTheme="minorHAnsi" w:cstheme="minorHAnsi"/>
          <w:sz w:val="20"/>
        </w:rPr>
        <w:t xml:space="preserve"> is barometric pressure [kPa] at the time of calibration, and P</w:t>
      </w:r>
      <w:r w:rsidRPr="000C73ED">
        <w:rPr>
          <w:rFonts w:asciiTheme="minorHAnsi" w:eastAsia="Times New Roman" w:hAnsiTheme="minorHAnsi" w:cstheme="minorHAnsi"/>
          <w:sz w:val="20"/>
          <w:vertAlign w:val="subscript"/>
        </w:rPr>
        <w:t>M</w:t>
      </w:r>
      <w:r w:rsidRPr="000C73ED">
        <w:rPr>
          <w:rFonts w:asciiTheme="minorHAnsi" w:eastAsia="Times New Roman" w:hAnsiTheme="minorHAnsi" w:cstheme="minorHAnsi"/>
          <w:sz w:val="20"/>
        </w:rPr>
        <w:t xml:space="preserve"> is barometric pressure [kPa] at the time of the current measurement. Approximate barometric pressure (P</w:t>
      </w:r>
      <w:r w:rsidRPr="000C73ED">
        <w:rPr>
          <w:rFonts w:asciiTheme="minorHAnsi" w:eastAsia="Times New Roman" w:hAnsiTheme="minorHAnsi" w:cstheme="minorHAnsi"/>
          <w:sz w:val="20"/>
          <w:vertAlign w:val="subscript"/>
        </w:rPr>
        <w:t>B</w:t>
      </w:r>
      <w:r w:rsidRPr="000C73ED">
        <w:rPr>
          <w:rFonts w:asciiTheme="minorHAnsi" w:eastAsia="Times New Roman" w:hAnsiTheme="minorHAnsi" w:cstheme="minorHAnsi"/>
          <w:sz w:val="20"/>
        </w:rPr>
        <w:t>, in kPa) for a given elevation is calculated from:</w:t>
      </w:r>
    </w:p>
    <w:p w14:paraId="49388717"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Times New Roman"/>
          <w:bCs/>
        </w:rPr>
      </w:pPr>
      <w:r w:rsidRPr="00A967D9">
        <w:rPr>
          <w:rFonts w:eastAsia="Times New Roman" w:cs="Times New Roman"/>
        </w:rPr>
        <w:tab/>
      </w:r>
      <w:r w:rsidRPr="00A967D9">
        <w:rPr>
          <w:rFonts w:eastAsia="Times New Roman" w:cs="Times New Roman"/>
          <w:position w:val="-30"/>
        </w:rPr>
        <w:object w:dxaOrig="4280" w:dyaOrig="700" w14:anchorId="7A66241D">
          <v:shape id="_x0000_i1030" type="#_x0000_t75" style="width:213.8pt;height:34.5pt" o:ole="">
            <v:imagedata r:id="rId35" o:title=""/>
          </v:shape>
          <o:OLEObject Type="Embed" ProgID="Equation.3" ShapeID="_x0000_i1030" DrawAspect="Content" ObjectID="_1723467129" r:id="rId36"/>
        </w:object>
      </w:r>
      <w:r w:rsidRPr="00A967D9">
        <w:rPr>
          <w:rFonts w:eastAsia="Times New Roman" w:cs="Times New Roman"/>
        </w:rPr>
        <w:tab/>
        <w:t xml:space="preserve"> (6)</w:t>
      </w:r>
    </w:p>
    <w:p w14:paraId="18A354F3" w14:textId="4E62F4C5"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 xml:space="preserve">where E is elevation [m]. In order to make a barometric pressure correction on gas measurements, it must be continuously measured as it changes over time (see Apogee webpage for a barometric pressure sensor that can be used for continuous measurements of barometric pressure: </w:t>
      </w:r>
      <w:hyperlink r:id="rId37" w:history="1">
        <w:r w:rsidR="00235137" w:rsidRPr="00542AE0">
          <w:rPr>
            <w:rStyle w:val="Hyperlink"/>
            <w:rFonts w:asciiTheme="minorHAnsi" w:hAnsiTheme="minorHAnsi" w:cstheme="minorHAnsi"/>
            <w:sz w:val="20"/>
          </w:rPr>
          <w:t>http://www.apogeeinstruments.com/barometric-pressure/</w:t>
        </w:r>
      </w:hyperlink>
      <w:r w:rsidRPr="000C73ED">
        <w:rPr>
          <w:rFonts w:asciiTheme="minorHAnsi" w:hAnsiTheme="minorHAnsi" w:cstheme="minorHAnsi"/>
          <w:sz w:val="20"/>
        </w:rPr>
        <w:t xml:space="preserve">). The typical annual barometric pressure range is approximately 4 kPa, or the average pressure for a given elevation +/- 2 kPa. </w:t>
      </w:r>
    </w:p>
    <w:p w14:paraId="4CFEAEB7" w14:textId="77777777" w:rsidR="00224F70" w:rsidRPr="000C73ED" w:rsidRDefault="00224F70" w:rsidP="00224F70">
      <w:pPr>
        <w:rPr>
          <w:rFonts w:asciiTheme="minorHAnsi" w:hAnsiTheme="minorHAnsi" w:cstheme="minorHAnsi"/>
          <w:sz w:val="20"/>
        </w:rPr>
      </w:pPr>
      <w:r w:rsidRPr="000C73ED">
        <w:rPr>
          <w:rFonts w:asciiTheme="minorHAnsi" w:hAnsiTheme="minorHAnsi" w:cstheme="minorHAnsi"/>
          <w:sz w:val="20"/>
        </w:rPr>
        <w:t>The apparent effect of barometric pressure on relative oxygen measurements, based on calculations from equation (5), is plotted in the figure below for 1378 m elevation to show the significance of measuring and correcting for barometric pressure. If not accounted for, barometric pressure fluctuations show up in oxygen measurements as a change in relative oxygen concentration because sensors respond to absolute oxygen concentration, but are generally calibrated to read out in relative units.</w:t>
      </w:r>
    </w:p>
    <w:p w14:paraId="61818469" w14:textId="77777777" w:rsidR="008821AE" w:rsidRDefault="00516146" w:rsidP="00224F70">
      <w:pPr>
        <w:rPr>
          <w:b/>
        </w:rPr>
      </w:pPr>
      <w:r w:rsidRPr="00A967D9">
        <w:rPr>
          <w:noProof/>
        </w:rPr>
        <w:lastRenderedPageBreak/>
        <mc:AlternateContent>
          <mc:Choice Requires="wps">
            <w:drawing>
              <wp:anchor distT="0" distB="0" distL="114300" distR="114300" simplePos="0" relativeHeight="251660288" behindDoc="0" locked="0" layoutInCell="1" allowOverlap="1" wp14:anchorId="3B8471C2" wp14:editId="4020AEF8">
                <wp:simplePos x="0" y="0"/>
                <wp:positionH relativeFrom="margin">
                  <wp:posOffset>3806190</wp:posOffset>
                </wp:positionH>
                <wp:positionV relativeFrom="paragraph">
                  <wp:posOffset>221394</wp:posOffset>
                </wp:positionV>
                <wp:extent cx="2295939" cy="3856383"/>
                <wp:effectExtent l="0" t="0" r="28575" b="1079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939" cy="3856383"/>
                        </a:xfrm>
                        <a:prstGeom prst="rect">
                          <a:avLst/>
                        </a:prstGeom>
                        <a:solidFill>
                          <a:srgbClr val="FFFFFF"/>
                        </a:solidFill>
                        <a:ln w="9525">
                          <a:solidFill>
                            <a:schemeClr val="bg1"/>
                          </a:solidFill>
                          <a:miter lim="800000"/>
                          <a:headEnd/>
                          <a:tailEnd/>
                        </a:ln>
                      </wps:spPr>
                      <wps:txbx>
                        <w:txbxContent>
                          <w:p w14:paraId="427DA3B1" w14:textId="45146EB9"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 xml:space="preserve">A) Barometric pressure and absolute oxygen concentration at 20 C as a function of elevation. Equation (6) was used to calculate barometric pressure. B) Effect of barometric pressure on apparent relative oxygen concentration. Oxygen sensors respond to absolute oxygen </w:t>
                            </w:r>
                            <w:r w:rsidR="002107A7" w:rsidRPr="00814AD8">
                              <w:rPr>
                                <w:rFonts w:asciiTheme="minorHAnsi" w:hAnsiTheme="minorHAnsi" w:cstheme="minorHAnsi"/>
                                <w:sz w:val="20"/>
                              </w:rPr>
                              <w:t>concentration but</w:t>
                            </w:r>
                            <w:r w:rsidRPr="00814AD8">
                              <w:rPr>
                                <w:rFonts w:asciiTheme="minorHAnsi" w:hAnsiTheme="minorHAnsi" w:cstheme="minorHAnsi"/>
                                <w:sz w:val="20"/>
                              </w:rPr>
                              <w:t xml:space="preserve"> are often calibrated to yield relative oxygen concentration. As barometric pressure fluctuates, absolute oxygen concentration, thus, oxygen sensor output, fluctuates with it, producing an apparent change in relative oxygen concentration if this pressure effect is not accounted for. It is assumed the sensor was calibrated at 86 kPa, and the solid line shows how the apparent relative oxygen concentration is dependent on barometric pressure.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471C2" id="_x0000_s1034" type="#_x0000_t202" style="position:absolute;margin-left:299.7pt;margin-top:17.45pt;width:180.8pt;height:303.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" strokecolor="white [3212]">
                <v:textbox>
                  <w:txbxContent>
                    <w:p w14:paraId="427DA3B1" w14:textId="45146EB9"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 xml:space="preserve">A) Barometric pressure and absolute oxygen concentration at 20 C as a function of elevation. Equation (6) was used to calculate barometric pressure. B) Effect of barometric pressure on apparent relative oxygen concentration. Oxygen sensors respond to absolute oxygen </w:t>
                      </w:r>
                      <w:r w:rsidR="002107A7" w:rsidRPr="00814AD8">
                        <w:rPr>
                          <w:rFonts w:asciiTheme="minorHAnsi" w:hAnsiTheme="minorHAnsi" w:cstheme="minorHAnsi"/>
                          <w:sz w:val="20"/>
                        </w:rPr>
                        <w:t>concentration but</w:t>
                      </w:r>
                      <w:r w:rsidRPr="00814AD8">
                        <w:rPr>
                          <w:rFonts w:asciiTheme="minorHAnsi" w:hAnsiTheme="minorHAnsi" w:cstheme="minorHAnsi"/>
                          <w:sz w:val="20"/>
                        </w:rPr>
                        <w:t xml:space="preserve"> are often calibrated to yield relative oxygen concentration. As barometric pressure fluctuates, absolute oxygen concentration, thus, oxygen sensor output, fluctuates with it, producing an apparent change in relative oxygen concentration if this pressure effect is not accounted for. It is assumed the sensor was calibrated at 86 kPa, and the solid line shows how the apparent relative oxygen concentration is dependent on barometric pressure.</w:t>
                      </w:r>
                    </w:p>
                  </w:txbxContent>
                </v:textbox>
                <w10:wrap anchorx="margin"/>
              </v:shape>
            </w:pict>
          </mc:Fallback>
        </mc:AlternateContent>
      </w:r>
      <w:r w:rsidR="00224F70" w:rsidRPr="00A967D9">
        <w:rPr>
          <w:b/>
          <w:noProof/>
        </w:rPr>
        <w:drawing>
          <wp:inline distT="0" distB="0" distL="0" distR="0" wp14:anchorId="038BECB0" wp14:editId="40E52421">
            <wp:extent cx="3486150" cy="4675737"/>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sure.TIF"/>
                    <pic:cNvPicPr/>
                  </pic:nvPicPr>
                  <pic:blipFill rotWithShape="1">
                    <a:blip r:embed="rId38" cstate="print">
                      <a:extLst>
                        <a:ext uri="{28A0092B-C50C-407E-A947-70E740481C1C}">
                          <a14:useLocalDpi xmlns:a14="http://schemas.microsoft.com/office/drawing/2010/main" val="0"/>
                        </a:ext>
                      </a:extLst>
                    </a:blip>
                    <a:srcRect l="11773" t="12433" r="14439" b="11081"/>
                    <a:stretch/>
                  </pic:blipFill>
                  <pic:spPr bwMode="auto">
                    <a:xfrm>
                      <a:off x="0" y="0"/>
                      <a:ext cx="3493009" cy="4684936"/>
                    </a:xfrm>
                    <a:prstGeom prst="rect">
                      <a:avLst/>
                    </a:prstGeom>
                    <a:ln>
                      <a:noFill/>
                    </a:ln>
                    <a:extLst>
                      <a:ext uri="{53640926-AAD7-44D8-BBD7-CCE9431645EC}">
                        <a14:shadowObscured xmlns:a14="http://schemas.microsoft.com/office/drawing/2010/main"/>
                      </a:ext>
                    </a:extLst>
                  </pic:spPr>
                </pic:pic>
              </a:graphicData>
            </a:graphic>
          </wp:inline>
        </w:drawing>
      </w:r>
    </w:p>
    <w:p w14:paraId="40C1997E" w14:textId="77777777" w:rsidR="00224F70" w:rsidRPr="00814AD8" w:rsidRDefault="00224F70" w:rsidP="00224F70">
      <w:pPr>
        <w:rPr>
          <w:rFonts w:ascii="Calibri" w:hAnsi="Calibri" w:cs="Calibri"/>
          <w:b/>
          <w:sz w:val="20"/>
        </w:rPr>
      </w:pPr>
      <w:r w:rsidRPr="00814AD8">
        <w:rPr>
          <w:rFonts w:ascii="Calibri" w:hAnsi="Calibri" w:cs="Calibri"/>
          <w:b/>
          <w:sz w:val="20"/>
        </w:rPr>
        <w:t>Effect of Temp</w:t>
      </w:r>
      <w:r w:rsidR="000017F8" w:rsidRPr="00814AD8">
        <w:rPr>
          <w:rFonts w:ascii="Calibri" w:hAnsi="Calibri" w:cs="Calibri"/>
          <w:b/>
          <w:sz w:val="20"/>
        </w:rPr>
        <w:t>erature on Oxygen Concentration</w:t>
      </w:r>
    </w:p>
    <w:p w14:paraId="5E2A5F72" w14:textId="77777777" w:rsidR="00224F70" w:rsidRPr="00814AD8" w:rsidRDefault="00224F70" w:rsidP="00224F70">
      <w:pPr>
        <w:rPr>
          <w:rFonts w:ascii="Calibri" w:hAnsi="Calibri" w:cs="Calibri"/>
          <w:sz w:val="20"/>
        </w:rPr>
      </w:pPr>
      <w:r w:rsidRPr="00814AD8">
        <w:rPr>
          <w:rFonts w:ascii="Calibri" w:hAnsi="Calibri" w:cs="Calibri"/>
          <w:sz w:val="20"/>
        </w:rPr>
        <w:t xml:space="preserve">The ideal gas law, equation (1), shows that absolute gas concentration decreases by 0.341 % for a 1 C increase in temperature from 20 C (1 K / 293 K = 0.00341). For a sensor that measures absolute gas concentration, but is calibrated to read out in relative units, a 1 C temperature increase from 20 C results in an apparent decrease of </w:t>
      </w:r>
      <w:r w:rsidRPr="00814AD8">
        <w:rPr>
          <w:rFonts w:ascii="Calibri" w:hAnsi="Calibri" w:cs="Calibri"/>
          <w:bCs/>
          <w:sz w:val="20"/>
        </w:rPr>
        <w:t>0.0714 % O</w:t>
      </w:r>
      <w:r w:rsidRPr="00814AD8">
        <w:rPr>
          <w:rFonts w:ascii="Calibri" w:hAnsi="Calibri" w:cs="Calibri"/>
          <w:bCs/>
          <w:sz w:val="20"/>
          <w:vertAlign w:val="subscript"/>
        </w:rPr>
        <w:t>2</w:t>
      </w:r>
      <w:r w:rsidRPr="00814AD8">
        <w:rPr>
          <w:rFonts w:ascii="Calibri" w:hAnsi="Calibri" w:cs="Calibri"/>
          <w:sz w:val="20"/>
        </w:rPr>
        <w:t xml:space="preserve"> (0.341 % * 0.2095 = 0.0714 %) and a relative oxygen concentration of 20.878 %. As with barometric pressure, to obtain accurate oxygen measurements with a sensor that is calibrated to read relative oxygen concentration, a correction should be applied to compensate for temperature effects. The equation to correct relative oxygen measurements in air for temperature effects is:</w:t>
      </w:r>
    </w:p>
    <w:p w14:paraId="1A9C8F1A"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28"/>
        </w:rPr>
        <w:object w:dxaOrig="1359" w:dyaOrig="660" w14:anchorId="70021E20">
          <v:shape id="_x0000_i1031" type="#_x0000_t75" style="width:67.45pt;height:33pt" o:ole="">
            <v:imagedata r:id="rId39" o:title=""/>
          </v:shape>
          <o:OLEObject Type="Embed" ProgID="Equation.3" ShapeID="_x0000_i1031" DrawAspect="Content" ObjectID="_1723467130" r:id="rId40"/>
        </w:object>
      </w:r>
      <w:r w:rsidRPr="00A967D9">
        <w:rPr>
          <w:rFonts w:eastAsia="Times New Roman" w:cs="Segoe UI Semilight"/>
        </w:rPr>
        <w:tab/>
        <w:t xml:space="preserve"> (7)</w:t>
      </w:r>
    </w:p>
    <w:p w14:paraId="032AA780" w14:textId="77777777" w:rsidR="008821AE" w:rsidRPr="00814AD8" w:rsidRDefault="00224F70" w:rsidP="00814AD8">
      <w:pPr>
        <w:spacing w:before="240"/>
        <w:rPr>
          <w:rFonts w:asciiTheme="minorHAnsi" w:hAnsiTheme="minorHAnsi" w:cstheme="minorHAnsi"/>
          <w:sz w:val="20"/>
        </w:rPr>
      </w:pPr>
      <w:r w:rsidRPr="00814AD8">
        <w:rPr>
          <w:rFonts w:asciiTheme="minorHAnsi" w:hAnsiTheme="minorHAnsi" w:cstheme="minorHAnsi"/>
          <w:sz w:val="20"/>
        </w:rPr>
        <w:t>where O</w:t>
      </w:r>
      <w:r w:rsidRPr="00814AD8">
        <w:rPr>
          <w:rFonts w:asciiTheme="minorHAnsi" w:hAnsiTheme="minorHAnsi" w:cstheme="minorHAnsi"/>
          <w:sz w:val="20"/>
          <w:vertAlign w:val="subscript"/>
        </w:rPr>
        <w:t>2M</w:t>
      </w:r>
      <w:r w:rsidRPr="00814AD8">
        <w:rPr>
          <w:rFonts w:asciiTheme="minorHAnsi" w:hAnsiTheme="minorHAnsi" w:cstheme="minorHAnsi"/>
          <w:sz w:val="20"/>
        </w:rPr>
        <w:t xml:space="preserve"> is as given above, T</w:t>
      </w:r>
      <w:r w:rsidRPr="00814AD8">
        <w:rPr>
          <w:rFonts w:asciiTheme="minorHAnsi" w:hAnsiTheme="minorHAnsi" w:cstheme="minorHAnsi"/>
          <w:sz w:val="20"/>
          <w:vertAlign w:val="subscript"/>
        </w:rPr>
        <w:t>C</w:t>
      </w:r>
      <w:r w:rsidRPr="00814AD8">
        <w:rPr>
          <w:rFonts w:asciiTheme="minorHAnsi" w:hAnsiTheme="minorHAnsi" w:cstheme="minorHAnsi"/>
          <w:sz w:val="20"/>
        </w:rPr>
        <w:t xml:space="preserve"> is air temperature [K] at calibration, and T</w:t>
      </w:r>
      <w:r w:rsidRPr="00814AD8">
        <w:rPr>
          <w:rFonts w:asciiTheme="minorHAnsi" w:hAnsiTheme="minorHAnsi" w:cstheme="minorHAnsi"/>
          <w:sz w:val="20"/>
          <w:vertAlign w:val="subscript"/>
        </w:rPr>
        <w:t>M</w:t>
      </w:r>
      <w:r w:rsidRPr="00814AD8">
        <w:rPr>
          <w:rFonts w:asciiTheme="minorHAnsi" w:hAnsiTheme="minorHAnsi" w:cstheme="minorHAnsi"/>
          <w:sz w:val="20"/>
        </w:rPr>
        <w:t xml:space="preserve"> is air temperature [K] at the time of measurement (note that temperatures in equation (7) must be in K). The effects of temperature on relative oxygen concentration measurements, based on calculations from equation (7), are plotted in the figure below to show the significance of measuring and correcting for temperature. If not accounted for, temperature fluctuations show up in the measurement as an apparent change in relative oxygen concentration because sensors respond to absolute oxygen concentration, but are calibrated to read out in relative units.</w:t>
      </w:r>
    </w:p>
    <w:p w14:paraId="16687ED1" w14:textId="77777777" w:rsidR="00224F70" w:rsidRPr="00814AD8" w:rsidRDefault="00224F70" w:rsidP="00224F70">
      <w:pPr>
        <w:rPr>
          <w:rFonts w:asciiTheme="minorHAnsi" w:hAnsiTheme="minorHAnsi" w:cstheme="minorHAnsi"/>
          <w:b/>
          <w:sz w:val="20"/>
        </w:rPr>
      </w:pPr>
      <w:r w:rsidRPr="00814AD8">
        <w:rPr>
          <w:rFonts w:asciiTheme="minorHAnsi" w:hAnsiTheme="minorHAnsi" w:cstheme="minorHAnsi"/>
          <w:b/>
          <w:sz w:val="20"/>
        </w:rPr>
        <w:lastRenderedPageBreak/>
        <w:t>Sensor Response to Temperature</w:t>
      </w:r>
    </w:p>
    <w:p w14:paraId="41D5DCF0"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In practice, equation (7) does not accurately correct for temperature effects because in addition to the ideal gas law temperature effect, sensor electronics are affected by temperature. The combination of these two effects on Apogee oxygen sensors (SO-100 and SO-200 series) was determined from measurements in dry air across a wide temperature range by plotting pressure-corrected apparent oxygen concentration (i.e., measured oxygen concentration before temperature correction was applied) versus measured sensor temperature (T</w:t>
      </w:r>
      <w:r w:rsidRPr="00814AD8">
        <w:rPr>
          <w:rFonts w:asciiTheme="minorHAnsi" w:hAnsiTheme="minorHAnsi" w:cstheme="minorHAnsi"/>
          <w:sz w:val="20"/>
          <w:vertAlign w:val="subscript"/>
        </w:rPr>
        <w:t>S</w:t>
      </w:r>
      <w:r w:rsidRPr="00814AD8">
        <w:rPr>
          <w:rFonts w:asciiTheme="minorHAnsi" w:hAnsiTheme="minorHAnsi" w:cstheme="minorHAnsi"/>
          <w:sz w:val="20"/>
        </w:rPr>
        <w:t xml:space="preserve">). Neither of the sensor models (SO-100 or SO-200 series) follows the ideal gas </w:t>
      </w:r>
      <w:r w:rsidR="00C8383E" w:rsidRPr="00814AD8">
        <w:rPr>
          <w:rFonts w:asciiTheme="minorHAnsi" w:hAnsiTheme="minorHAnsi" w:cstheme="minorHAnsi"/>
          <w:sz w:val="20"/>
        </w:rPr>
        <w:t>law response,</w:t>
      </w:r>
      <w:r w:rsidRPr="00814AD8">
        <w:rPr>
          <w:rFonts w:asciiTheme="minorHAnsi" w:hAnsiTheme="minorHAnsi" w:cstheme="minorHAnsi"/>
          <w:sz w:val="20"/>
        </w:rPr>
        <w:t xml:space="preserve"> thus</w:t>
      </w:r>
      <w:r w:rsidR="00C8383E" w:rsidRPr="00814AD8">
        <w:rPr>
          <w:rFonts w:asciiTheme="minorHAnsi" w:hAnsiTheme="minorHAnsi" w:cstheme="minorHAnsi"/>
          <w:sz w:val="20"/>
        </w:rPr>
        <w:t>,</w:t>
      </w:r>
      <w:r w:rsidRPr="00814AD8">
        <w:rPr>
          <w:rFonts w:asciiTheme="minorHAnsi" w:hAnsiTheme="minorHAnsi" w:cstheme="minorHAnsi"/>
          <w:sz w:val="20"/>
        </w:rPr>
        <w:t xml:space="preserve"> an empirical correction derived from measured data must be applied to account for both the ideal gas law and sensor electronics responses:</w:t>
      </w:r>
    </w:p>
    <w:p w14:paraId="4489B8D5"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10"/>
        </w:rPr>
        <w:object w:dxaOrig="3019" w:dyaOrig="340" w14:anchorId="1C4A9D73">
          <v:shape id="_x0000_i1032" type="#_x0000_t75" style="width:150.8pt;height:16.5pt" o:ole="">
            <v:imagedata r:id="rId41" o:title=""/>
          </v:shape>
          <o:OLEObject Type="Embed" ProgID="Equation.3" ShapeID="_x0000_i1032" DrawAspect="Content" ObjectID="_1723467131" r:id="rId42"/>
        </w:object>
      </w:r>
      <w:r w:rsidRPr="00A967D9">
        <w:rPr>
          <w:rFonts w:eastAsia="Times New Roman" w:cs="Segoe UI Semilight"/>
        </w:rPr>
        <w:tab/>
        <w:t xml:space="preserve"> (8)</w:t>
      </w:r>
    </w:p>
    <w:p w14:paraId="72848E74" w14:textId="77777777" w:rsidR="00224F70" w:rsidRPr="00814AD8" w:rsidRDefault="00224F70" w:rsidP="00224F70">
      <w:pPr>
        <w:rPr>
          <w:rFonts w:ascii="Calibri" w:hAnsi="Calibri" w:cs="Calibri"/>
          <w:sz w:val="20"/>
        </w:rPr>
      </w:pPr>
      <w:r w:rsidRPr="00814AD8">
        <w:rPr>
          <w:rFonts w:ascii="Calibri" w:hAnsi="Calibri" w:cs="Calibri"/>
          <w:sz w:val="20"/>
        </w:rPr>
        <w:t>where T</w:t>
      </w:r>
      <w:r w:rsidRPr="00814AD8">
        <w:rPr>
          <w:rFonts w:ascii="Calibri" w:hAnsi="Calibri" w:cs="Calibri"/>
          <w:sz w:val="20"/>
          <w:vertAlign w:val="subscript"/>
        </w:rPr>
        <w:t>S</w:t>
      </w:r>
      <w:r w:rsidRPr="00814AD8">
        <w:rPr>
          <w:rFonts w:ascii="Calibri" w:hAnsi="Calibri" w:cs="Calibri"/>
          <w:sz w:val="20"/>
        </w:rPr>
        <w:t xml:space="preserve"> is measured sensor temperature [C] (Apogee oxygen sensors come with a thermistor or type-K thermocouple temperature reference sensor); coefficients C</w:t>
      </w:r>
      <w:r w:rsidRPr="00814AD8">
        <w:rPr>
          <w:rFonts w:ascii="Calibri" w:hAnsi="Calibri" w:cs="Calibri"/>
          <w:sz w:val="20"/>
          <w:vertAlign w:val="subscript"/>
        </w:rPr>
        <w:t>3</w:t>
      </w:r>
      <w:r w:rsidRPr="00814AD8">
        <w:rPr>
          <w:rFonts w:ascii="Calibri" w:hAnsi="Calibri" w:cs="Calibri"/>
          <w:sz w:val="20"/>
        </w:rPr>
        <w:t>, C</w:t>
      </w:r>
      <w:r w:rsidRPr="00814AD8">
        <w:rPr>
          <w:rFonts w:ascii="Calibri" w:hAnsi="Calibri" w:cs="Calibri"/>
          <w:sz w:val="20"/>
          <w:vertAlign w:val="subscript"/>
        </w:rPr>
        <w:t>2</w:t>
      </w:r>
      <w:r w:rsidRPr="00814AD8">
        <w:rPr>
          <w:rFonts w:ascii="Calibri" w:hAnsi="Calibri" w:cs="Calibri"/>
          <w:sz w:val="20"/>
        </w:rPr>
        <w:t>, and C</w:t>
      </w:r>
      <w:r w:rsidRPr="00814AD8">
        <w:rPr>
          <w:rFonts w:ascii="Calibri" w:hAnsi="Calibri" w:cs="Calibri"/>
          <w:sz w:val="20"/>
          <w:vertAlign w:val="subscript"/>
        </w:rPr>
        <w:t>1</w:t>
      </w:r>
      <w:r w:rsidRPr="00814AD8">
        <w:rPr>
          <w:rFonts w:ascii="Calibri" w:hAnsi="Calibri" w:cs="Calibri"/>
          <w:sz w:val="20"/>
        </w:rPr>
        <w:t xml:space="preserve"> are listed in the figure below for both SO-100 and SO-200 series sensors; and C</w:t>
      </w:r>
      <w:r w:rsidRPr="00814AD8">
        <w:rPr>
          <w:rFonts w:ascii="Calibri" w:hAnsi="Calibri" w:cs="Calibri"/>
          <w:sz w:val="20"/>
          <w:vertAlign w:val="subscript"/>
        </w:rPr>
        <w:t>0</w:t>
      </w:r>
      <w:r w:rsidRPr="00814AD8">
        <w:rPr>
          <w:rFonts w:ascii="Calibri" w:hAnsi="Calibri" w:cs="Calibri"/>
          <w:sz w:val="20"/>
        </w:rPr>
        <w:t xml:space="preserve"> is the offset coefficient calculated from measured temperature at calibration (T</w:t>
      </w:r>
      <w:r w:rsidRPr="00814AD8">
        <w:rPr>
          <w:rFonts w:ascii="Calibri" w:hAnsi="Calibri" w:cs="Calibri"/>
          <w:sz w:val="20"/>
          <w:vertAlign w:val="subscript"/>
        </w:rPr>
        <w:t>C</w:t>
      </w:r>
      <w:r w:rsidRPr="00814AD8">
        <w:rPr>
          <w:rFonts w:ascii="Calibri" w:hAnsi="Calibri" w:cs="Calibri"/>
          <w:sz w:val="20"/>
        </w:rPr>
        <w:t>, in C):</w:t>
      </w:r>
    </w:p>
    <w:p w14:paraId="6259F87E"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10"/>
        </w:rPr>
        <w:object w:dxaOrig="2439" w:dyaOrig="340" w14:anchorId="758706F0">
          <v:shape id="_x0000_i1033" type="#_x0000_t75" style="width:121.45pt;height:16.5pt" o:ole="">
            <v:imagedata r:id="rId43" o:title=""/>
          </v:shape>
          <o:OLEObject Type="Embed" ProgID="Equation.3" ShapeID="_x0000_i1033" DrawAspect="Content" ObjectID="_1723467132" r:id="rId44"/>
        </w:object>
      </w:r>
      <w:r w:rsidRPr="00A967D9">
        <w:rPr>
          <w:rFonts w:eastAsia="Times New Roman" w:cs="Segoe UI Semilight"/>
        </w:rPr>
        <w:t>.</w:t>
      </w:r>
      <w:r w:rsidRPr="00A967D9">
        <w:rPr>
          <w:rFonts w:eastAsia="Times New Roman" w:cs="Segoe UI Semilight"/>
        </w:rPr>
        <w:tab/>
        <w:t xml:space="preserve"> (9)</w:t>
      </w:r>
    </w:p>
    <w:p w14:paraId="309ED975"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The temperature effect on sensor electronics is slightly variable from sensor to sensor, thus</w:t>
      </w:r>
      <w:r w:rsidR="00C8383E" w:rsidRPr="00814AD8">
        <w:rPr>
          <w:rFonts w:asciiTheme="minorHAnsi" w:hAnsiTheme="minorHAnsi" w:cstheme="minorHAnsi"/>
          <w:sz w:val="20"/>
        </w:rPr>
        <w:t>, F</w:t>
      </w:r>
      <w:r w:rsidRPr="00814AD8">
        <w:rPr>
          <w:rFonts w:asciiTheme="minorHAnsi" w:hAnsiTheme="minorHAnsi" w:cstheme="minorHAnsi"/>
          <w:sz w:val="20"/>
        </w:rPr>
        <w:t xml:space="preserve"> coefficients derived (average of three replicate sensors; error bars representing two standard deviations are shown in figure) may not yield the most accurate temperature correction for all sensors of the same model.</w:t>
      </w:r>
    </w:p>
    <w:p w14:paraId="5909359E" w14:textId="77777777" w:rsidR="00224F70" w:rsidRPr="00A967D9" w:rsidRDefault="00516146" w:rsidP="00224F70">
      <w:pPr>
        <w:jc w:val="center"/>
        <w:rPr>
          <w:b/>
        </w:rPr>
      </w:pPr>
      <w:r w:rsidRPr="00A967D9">
        <w:rPr>
          <w:noProof/>
        </w:rPr>
        <mc:AlternateContent>
          <mc:Choice Requires="wps">
            <w:drawing>
              <wp:anchor distT="0" distB="0" distL="114300" distR="114300" simplePos="0" relativeHeight="251661312" behindDoc="0" locked="0" layoutInCell="1" allowOverlap="1" wp14:anchorId="58220DF0" wp14:editId="31A7DD22">
                <wp:simplePos x="0" y="0"/>
                <wp:positionH relativeFrom="margin">
                  <wp:posOffset>635</wp:posOffset>
                </wp:positionH>
                <wp:positionV relativeFrom="paragraph">
                  <wp:posOffset>3233006</wp:posOffset>
                </wp:positionV>
                <wp:extent cx="5933661" cy="1798983"/>
                <wp:effectExtent l="0" t="0" r="10160" b="1079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3661" cy="1798983"/>
                        </a:xfrm>
                        <a:prstGeom prst="rect">
                          <a:avLst/>
                        </a:prstGeom>
                        <a:solidFill>
                          <a:srgbClr val="FFFFFF"/>
                        </a:solidFill>
                        <a:ln w="9525">
                          <a:solidFill>
                            <a:schemeClr val="bg1"/>
                          </a:solidFill>
                          <a:miter lim="800000"/>
                          <a:headEnd/>
                          <a:tailEnd/>
                        </a:ln>
                      </wps:spPr>
                      <wps:txbx>
                        <w:txbxContent>
                          <w:p w14:paraId="6520204A" w14:textId="77777777" w:rsidR="004F3E5C" w:rsidRPr="00814AD8" w:rsidRDefault="004F3E5C" w:rsidP="00224F70">
                            <w:pPr>
                              <w:rPr>
                                <w:rFonts w:asciiTheme="minorHAnsi" w:hAnsiTheme="minorHAnsi" w:cstheme="minorHAnsi"/>
                                <w:szCs w:val="18"/>
                              </w:rPr>
                            </w:pPr>
                            <w:proofErr w:type="gramStart"/>
                            <w:r w:rsidRPr="00814AD8">
                              <w:rPr>
                                <w:rFonts w:asciiTheme="minorHAnsi" w:hAnsiTheme="minorHAnsi" w:cstheme="minorHAnsi"/>
                                <w:szCs w:val="18"/>
                              </w:rPr>
                              <w:t>Empirically-measured</w:t>
                            </w:r>
                            <w:proofErr w:type="gramEnd"/>
                            <w:r w:rsidRPr="00814AD8">
                              <w:rPr>
                                <w:rFonts w:asciiTheme="minorHAnsi" w:hAnsiTheme="minorHAnsi" w:cstheme="minorHAnsi"/>
                                <w:szCs w:val="18"/>
                              </w:rPr>
                              <w:t xml:space="preserve"> temperature responses of SO-100 and SO-200 series oxygen sensors, with third order polynomials fit to data, compared to the theoretical temperature response calculated from the ideal gas law, equation (1). The difference between theoretical and measured responses is due to a temperature effect on sensor electronics. The polynomial coefficients used to correct for the temperature response with equation (8) are listed. An offset coefficient (</w:t>
                            </w:r>
                            <w:r w:rsidRPr="00814AD8">
                              <w:rPr>
                                <w:rFonts w:asciiTheme="minorHAnsi" w:hAnsiTheme="minorHAnsi" w:cstheme="minorHAnsi"/>
                                <w:i/>
                                <w:szCs w:val="18"/>
                              </w:rPr>
                              <w:t>C</w:t>
                            </w:r>
                            <w:r w:rsidRPr="00814AD8">
                              <w:rPr>
                                <w:rFonts w:asciiTheme="minorHAnsi" w:hAnsiTheme="minorHAnsi" w:cstheme="minorHAnsi"/>
                                <w:i/>
                                <w:szCs w:val="18"/>
                                <w:vertAlign w:val="subscript"/>
                              </w:rPr>
                              <w:t>0</w:t>
                            </w:r>
                            <w:r w:rsidRPr="00814AD8">
                              <w:rPr>
                                <w:rFonts w:asciiTheme="minorHAnsi" w:hAnsiTheme="minorHAnsi" w:cstheme="minorHAnsi"/>
                                <w:szCs w:val="18"/>
                              </w:rPr>
                              <w:t>) is not listed because it is dependent on temperature at calibration. It is calculated with equation (9). Sensors were calibrated at 20 C. As with barometric pressure, absolute oxygen concentration, thus, oxygen sensor output, varies with temperature. As temperature changes, relative oxygen concentration remains constant at 20.95 %, but an apparent oxygen change is measured if the temperature correction is not applied to relative measurements.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220DF0" id="_x0000_s1035" type="#_x0000_t202" style="position:absolute;left:0;text-align:left;margin-left:.05pt;margin-top:254.55pt;width:467.2pt;height:141.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" strokecolor="white [3212]">
                <v:textbox>
                  <w:txbxContent>
                    <w:p w14:paraId="6520204A" w14:textId="77777777" w:rsidR="004F3E5C" w:rsidRPr="00814AD8" w:rsidRDefault="004F3E5C" w:rsidP="00224F70">
                      <w:pPr>
                        <w:rPr>
                          <w:rFonts w:asciiTheme="minorHAnsi" w:hAnsiTheme="minorHAnsi" w:cstheme="minorHAnsi"/>
                          <w:szCs w:val="18"/>
                        </w:rPr>
                      </w:pPr>
                      <w:proofErr w:type="gramStart"/>
                      <w:r w:rsidRPr="00814AD8">
                        <w:rPr>
                          <w:rFonts w:asciiTheme="minorHAnsi" w:hAnsiTheme="minorHAnsi" w:cstheme="minorHAnsi"/>
                          <w:szCs w:val="18"/>
                        </w:rPr>
                        <w:t>Empirically-measured</w:t>
                      </w:r>
                      <w:proofErr w:type="gramEnd"/>
                      <w:r w:rsidRPr="00814AD8">
                        <w:rPr>
                          <w:rFonts w:asciiTheme="minorHAnsi" w:hAnsiTheme="minorHAnsi" w:cstheme="minorHAnsi"/>
                          <w:szCs w:val="18"/>
                        </w:rPr>
                        <w:t xml:space="preserve"> temperature responses of SO-100 and SO-200 series oxygen sensors, with third order polynomials fit to data, compared to the theoretical temperature response calculated from the ideal gas law, equation (1). The difference between theoretical and measured responses is due to a temperature effect on sensor electronics. The polynomial coefficients used to correct for the temperature response with equation (8) are listed. An offset coefficient (</w:t>
                      </w:r>
                      <w:r w:rsidRPr="00814AD8">
                        <w:rPr>
                          <w:rFonts w:asciiTheme="minorHAnsi" w:hAnsiTheme="minorHAnsi" w:cstheme="minorHAnsi"/>
                          <w:i/>
                          <w:szCs w:val="18"/>
                        </w:rPr>
                        <w:t>C</w:t>
                      </w:r>
                      <w:r w:rsidRPr="00814AD8">
                        <w:rPr>
                          <w:rFonts w:asciiTheme="minorHAnsi" w:hAnsiTheme="minorHAnsi" w:cstheme="minorHAnsi"/>
                          <w:i/>
                          <w:szCs w:val="18"/>
                          <w:vertAlign w:val="subscript"/>
                        </w:rPr>
                        <w:t>0</w:t>
                      </w:r>
                      <w:r w:rsidRPr="00814AD8">
                        <w:rPr>
                          <w:rFonts w:asciiTheme="minorHAnsi" w:hAnsiTheme="minorHAnsi" w:cstheme="minorHAnsi"/>
                          <w:szCs w:val="18"/>
                        </w:rPr>
                        <w:t>) is not listed because it is dependent on temperature at calibration. It is calculated with equation (9). Sensors were calibrated at 20 C. As with barometric pressure, absolute oxygen concentration, thus, oxygen sensor output, varies with temperature. As temperature changes, relative oxygen concentration remains constant at 20.95 %, but an apparent oxygen change is measured if the temperature correction is not applied to relative measurements.</w:t>
                      </w:r>
                    </w:p>
                  </w:txbxContent>
                </v:textbox>
                <w10:wrap anchorx="margin"/>
              </v:shape>
            </w:pict>
          </mc:Fallback>
        </mc:AlternateContent>
      </w:r>
      <w:r w:rsidR="00224F70" w:rsidRPr="00A967D9">
        <w:rPr>
          <w:b/>
          <w:noProof/>
        </w:rPr>
        <w:drawing>
          <wp:inline distT="0" distB="0" distL="0" distR="0" wp14:anchorId="43C9045A" wp14:editId="0FDB1E59">
            <wp:extent cx="4610100" cy="3248823"/>
            <wp:effectExtent l="0" t="0" r="0" b="889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erature Corrections.TIF"/>
                    <pic:cNvPicPr/>
                  </pic:nvPicPr>
                  <pic:blipFill rotWithShape="1">
                    <a:blip r:embed="rId45" cstate="print">
                      <a:extLst>
                        <a:ext uri="{28A0092B-C50C-407E-A947-70E740481C1C}">
                          <a14:useLocalDpi xmlns:a14="http://schemas.microsoft.com/office/drawing/2010/main" val="0"/>
                        </a:ext>
                      </a:extLst>
                    </a:blip>
                    <a:srcRect l="11753" t="11313" r="18048" b="50454"/>
                    <a:stretch/>
                  </pic:blipFill>
                  <pic:spPr bwMode="auto">
                    <a:xfrm>
                      <a:off x="0" y="0"/>
                      <a:ext cx="4622498" cy="3257560"/>
                    </a:xfrm>
                    <a:prstGeom prst="rect">
                      <a:avLst/>
                    </a:prstGeom>
                    <a:ln>
                      <a:noFill/>
                    </a:ln>
                    <a:extLst>
                      <a:ext uri="{53640926-AAD7-44D8-BBD7-CCE9431645EC}">
                        <a14:shadowObscured xmlns:a14="http://schemas.microsoft.com/office/drawing/2010/main"/>
                      </a:ext>
                    </a:extLst>
                  </pic:spPr>
                </pic:pic>
              </a:graphicData>
            </a:graphic>
          </wp:inline>
        </w:drawing>
      </w:r>
    </w:p>
    <w:p w14:paraId="515ADF9D" w14:textId="77777777" w:rsidR="00224F70" w:rsidRPr="00A967D9" w:rsidRDefault="00224F70" w:rsidP="00224F70">
      <w:pPr>
        <w:rPr>
          <w:b/>
        </w:rPr>
      </w:pPr>
    </w:p>
    <w:p w14:paraId="2641757C" w14:textId="77777777" w:rsidR="00224F70" w:rsidRPr="00A967D9" w:rsidRDefault="00224F70" w:rsidP="00224F70">
      <w:pPr>
        <w:rPr>
          <w:b/>
        </w:rPr>
      </w:pPr>
    </w:p>
    <w:p w14:paraId="3844DBA8"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b/>
          <w:sz w:val="20"/>
        </w:rPr>
        <w:lastRenderedPageBreak/>
        <w:t>Effect of Humidity on Oxygen Concentration:</w:t>
      </w:r>
    </w:p>
    <w:p w14:paraId="44AB8C0E"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As absolute humidity in the atmosphere increases, water vapor molecules displace and dilute other gas molecules. This causes the signal output of a gas sensor to decrease. The water vapor effect on relative oxygen concentration as a function of relative humidity (RH) and at a constant temperature is a linear decrease with increasing RH, as shown in the figure below. Conversely, the effect as a function of temperature at constant RH is a curvilinear decrease with increasing temperature, essentially the inverse of the slope of vapor pressure curves from a psychrometric chart. Even though water vapor molecules dilute and displace oxygen molecules, and cause an actual and not an apparent decrease in relative oxygen concentration, humidity effects are often accounted for to yield relative oxygen concentrations for a dry atmosphere. The equation to correct for humidity effects is:</w:t>
      </w:r>
    </w:p>
    <w:p w14:paraId="0428CEA1"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28"/>
        </w:rPr>
        <w:object w:dxaOrig="2420" w:dyaOrig="660" w14:anchorId="7BB15F3F">
          <v:shape id="_x0000_i1034" type="#_x0000_t75" style="width:120.05pt;height:33pt" o:ole="">
            <v:imagedata r:id="rId46" o:title=""/>
          </v:shape>
          <o:OLEObject Type="Embed" ProgID="Equation.3" ShapeID="_x0000_i1034" DrawAspect="Content" ObjectID="_1723467133" r:id="rId47"/>
        </w:object>
      </w:r>
      <w:r w:rsidRPr="00A967D9">
        <w:rPr>
          <w:rFonts w:eastAsia="Times New Roman" w:cs="Segoe UI Semilight"/>
        </w:rPr>
        <w:tab/>
        <w:t xml:space="preserve"> (10)</w:t>
      </w:r>
    </w:p>
    <w:p w14:paraId="2C8BAC4A"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where P</w:t>
      </w:r>
      <w:r w:rsidRPr="00814AD8">
        <w:rPr>
          <w:rFonts w:asciiTheme="minorHAnsi" w:hAnsiTheme="minorHAnsi" w:cstheme="minorHAnsi"/>
          <w:sz w:val="20"/>
          <w:vertAlign w:val="subscript"/>
        </w:rPr>
        <w:t>C</w:t>
      </w:r>
      <w:r w:rsidRPr="00814AD8">
        <w:rPr>
          <w:rFonts w:asciiTheme="minorHAnsi" w:hAnsiTheme="minorHAnsi" w:cstheme="minorHAnsi"/>
          <w:sz w:val="20"/>
        </w:rPr>
        <w:t xml:space="preserve"> is barometric pressure at calibration [kPa], e</w:t>
      </w:r>
      <w:r w:rsidRPr="00814AD8">
        <w:rPr>
          <w:rFonts w:asciiTheme="minorHAnsi" w:hAnsiTheme="minorHAnsi" w:cstheme="minorHAnsi"/>
          <w:sz w:val="20"/>
          <w:vertAlign w:val="subscript"/>
        </w:rPr>
        <w:t>AM</w:t>
      </w:r>
      <w:r w:rsidRPr="00814AD8">
        <w:rPr>
          <w:rFonts w:asciiTheme="minorHAnsi" w:hAnsiTheme="minorHAnsi" w:cstheme="minorHAnsi"/>
          <w:sz w:val="20"/>
        </w:rPr>
        <w:t xml:space="preserve"> is vapor pressure [kPa] of air at the time of measurement, and e</w:t>
      </w:r>
      <w:r w:rsidRPr="00814AD8">
        <w:rPr>
          <w:rFonts w:asciiTheme="minorHAnsi" w:hAnsiTheme="minorHAnsi" w:cstheme="minorHAnsi"/>
          <w:sz w:val="20"/>
          <w:vertAlign w:val="subscript"/>
        </w:rPr>
        <w:t>AC</w:t>
      </w:r>
      <w:r w:rsidRPr="00814AD8">
        <w:rPr>
          <w:rFonts w:asciiTheme="minorHAnsi" w:hAnsiTheme="minorHAnsi" w:cstheme="minorHAnsi"/>
          <w:sz w:val="20"/>
        </w:rPr>
        <w:t xml:space="preserve"> is vapor pressure [kPa] of air at calibration. Vapor pressures in equation (10) are calculated from:</w:t>
      </w:r>
    </w:p>
    <w:p w14:paraId="055D5666"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Times New Roman"/>
          <w:bCs/>
        </w:rPr>
      </w:pPr>
      <w:r w:rsidRPr="00A967D9">
        <w:rPr>
          <w:rFonts w:eastAsia="Times New Roman" w:cs="Times New Roman"/>
        </w:rPr>
        <w:tab/>
      </w:r>
      <w:r w:rsidRPr="00A967D9">
        <w:rPr>
          <w:rFonts w:eastAsia="Times New Roman" w:cs="Times New Roman"/>
          <w:position w:val="-26"/>
        </w:rPr>
        <w:object w:dxaOrig="1200" w:dyaOrig="620" w14:anchorId="5E9FE39A">
          <v:shape id="_x0000_i1035" type="#_x0000_t75" style="width:59.3pt;height:32.25pt" o:ole="">
            <v:imagedata r:id="rId48" o:title=""/>
          </v:shape>
          <o:OLEObject Type="Embed" ProgID="Equation.3" ShapeID="_x0000_i1035" DrawAspect="Content" ObjectID="_1723467134" r:id="rId49"/>
        </w:object>
      </w:r>
      <w:r w:rsidRPr="00A967D9">
        <w:rPr>
          <w:rFonts w:eastAsia="Times New Roman" w:cs="Times New Roman"/>
        </w:rPr>
        <w:tab/>
        <w:t xml:space="preserve"> (11)</w:t>
      </w:r>
    </w:p>
    <w:p w14:paraId="68C82D6A" w14:textId="77777777" w:rsidR="00224F70" w:rsidRPr="00814AD8" w:rsidRDefault="00224F70" w:rsidP="00224F70">
      <w:pPr>
        <w:rPr>
          <w:rFonts w:ascii="Calibri" w:hAnsi="Calibri" w:cs="Calibri"/>
          <w:sz w:val="20"/>
        </w:rPr>
      </w:pPr>
      <w:r w:rsidRPr="00814AD8">
        <w:rPr>
          <w:rFonts w:ascii="Calibri" w:hAnsi="Calibri" w:cs="Calibri"/>
          <w:sz w:val="20"/>
        </w:rPr>
        <w:t>where RH is in % and e</w:t>
      </w:r>
      <w:r w:rsidRPr="00814AD8">
        <w:rPr>
          <w:rFonts w:ascii="Calibri" w:hAnsi="Calibri" w:cs="Calibri"/>
          <w:sz w:val="20"/>
          <w:vertAlign w:val="subscript"/>
        </w:rPr>
        <w:t>S</w:t>
      </w:r>
      <w:r w:rsidRPr="00814AD8">
        <w:rPr>
          <w:rFonts w:ascii="Calibri" w:hAnsi="Calibri" w:cs="Calibri"/>
          <w:sz w:val="20"/>
        </w:rPr>
        <w:t xml:space="preserve"> is saturation vapor pressure [kPa] of air calculated from air temperature (T</w:t>
      </w:r>
      <w:r w:rsidRPr="00814AD8">
        <w:rPr>
          <w:rFonts w:ascii="Calibri" w:hAnsi="Calibri" w:cs="Calibri"/>
          <w:sz w:val="20"/>
          <w:vertAlign w:val="subscript"/>
        </w:rPr>
        <w:t>A</w:t>
      </w:r>
      <w:r w:rsidRPr="00814AD8">
        <w:rPr>
          <w:rFonts w:ascii="Calibri" w:hAnsi="Calibri" w:cs="Calibri"/>
          <w:sz w:val="20"/>
        </w:rPr>
        <w:t>, in C):</w:t>
      </w:r>
    </w:p>
    <w:p w14:paraId="62833BB5" w14:textId="77777777" w:rsidR="00224F70" w:rsidRPr="00A967D9" w:rsidRDefault="00224F70" w:rsidP="00224F70">
      <w:pPr>
        <w:keepLines/>
        <w:widowControl w:val="0"/>
        <w:tabs>
          <w:tab w:val="center" w:pos="4680"/>
          <w:tab w:val="right" w:pos="9360"/>
        </w:tabs>
        <w:autoSpaceDE w:val="0"/>
        <w:autoSpaceDN w:val="0"/>
        <w:adjustRightInd w:val="0"/>
        <w:spacing w:after="0" w:line="240" w:lineRule="auto"/>
        <w:rPr>
          <w:rFonts w:eastAsia="Times New Roman" w:cs="Segoe UI Semilight"/>
          <w:bCs/>
        </w:rPr>
      </w:pPr>
      <w:r w:rsidRPr="00A967D9">
        <w:rPr>
          <w:rFonts w:eastAsia="Times New Roman" w:cs="Segoe UI Semilight"/>
        </w:rPr>
        <w:tab/>
      </w:r>
      <w:r w:rsidRPr="00A967D9">
        <w:rPr>
          <w:rFonts w:eastAsia="Times New Roman" w:cs="Segoe UI Semilight"/>
          <w:position w:val="-54"/>
        </w:rPr>
        <w:object w:dxaOrig="3240" w:dyaOrig="1180" w14:anchorId="36EB848E">
          <v:shape id="_x0000_i1036" type="#_x0000_t75" style="width:162pt;height:57.75pt" o:ole="">
            <v:imagedata r:id="rId50" o:title=""/>
          </v:shape>
          <o:OLEObject Type="Embed" ProgID="Equation.3" ShapeID="_x0000_i1036" DrawAspect="Content" ObjectID="_1723467135" r:id="rId51"/>
        </w:object>
      </w:r>
      <w:r w:rsidRPr="00A967D9">
        <w:rPr>
          <w:rFonts w:eastAsia="Times New Roman" w:cs="Segoe UI Semilight"/>
        </w:rPr>
        <w:t>.</w:t>
      </w:r>
      <w:r w:rsidRPr="00A967D9">
        <w:rPr>
          <w:rFonts w:eastAsia="Times New Roman" w:cs="Segoe UI Semilight"/>
        </w:rPr>
        <w:tab/>
        <w:t xml:space="preserve"> (12)</w:t>
      </w:r>
    </w:p>
    <w:p w14:paraId="5F9686CA" w14:textId="77777777" w:rsidR="00224F70" w:rsidRPr="00814AD8" w:rsidRDefault="00224F70" w:rsidP="00224F70">
      <w:pPr>
        <w:rPr>
          <w:rFonts w:ascii="Calibri" w:hAnsi="Calibri" w:cs="Calibri"/>
          <w:sz w:val="20"/>
        </w:rPr>
      </w:pPr>
      <w:r w:rsidRPr="00814AD8">
        <w:rPr>
          <w:rFonts w:ascii="Calibri" w:hAnsi="Calibri" w:cs="Calibri"/>
          <w:sz w:val="20"/>
        </w:rPr>
        <w:t>In soil environments relative humidity is generally between 99 and 100 %, unless the soil is extremely dry (below the permanent wilting point of -1,500 kPa). Thus, the water vapor effect can be accounted for as a function of temperature by correcting oxygen measurements based on the shape of the curve for 100 % RH in the graph below.</w:t>
      </w:r>
    </w:p>
    <w:p w14:paraId="2CBDCCC6" w14:textId="77777777" w:rsidR="00224F70" w:rsidRPr="00A967D9" w:rsidRDefault="00516146" w:rsidP="00224F70">
      <w:r w:rsidRPr="00A967D9">
        <w:rPr>
          <w:noProof/>
        </w:rPr>
        <w:lastRenderedPageBreak/>
        <mc:AlternateContent>
          <mc:Choice Requires="wps">
            <w:drawing>
              <wp:anchor distT="0" distB="0" distL="114300" distR="114300" simplePos="0" relativeHeight="251659264" behindDoc="0" locked="0" layoutInCell="1" allowOverlap="1" wp14:anchorId="04490DDC" wp14:editId="6427EA43">
                <wp:simplePos x="0" y="0"/>
                <wp:positionH relativeFrom="margin">
                  <wp:posOffset>3857625</wp:posOffset>
                </wp:positionH>
                <wp:positionV relativeFrom="paragraph">
                  <wp:posOffset>1318674</wp:posOffset>
                </wp:positionV>
                <wp:extent cx="2066925" cy="2374265"/>
                <wp:effectExtent l="0" t="0" r="28575" b="2603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2374265"/>
                        </a:xfrm>
                        <a:prstGeom prst="rect">
                          <a:avLst/>
                        </a:prstGeom>
                        <a:solidFill>
                          <a:srgbClr val="FFFFFF"/>
                        </a:solidFill>
                        <a:ln w="9525">
                          <a:solidFill>
                            <a:schemeClr val="bg1"/>
                          </a:solidFill>
                          <a:miter lim="800000"/>
                          <a:headEnd/>
                          <a:tailEnd/>
                        </a:ln>
                      </wps:spPr>
                      <wps:txbx>
                        <w:txbxContent>
                          <w:p w14:paraId="011F9AAE"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A) Relative humidity effects on relative oxygen concentration shown as a function of relative humidity at temperatures increments of 10 C and B) as a function of temperature at relative humidity increments of 20 %. The air in soil is typically always saturated with water vapor (100 % relative humidity) unless the soil is very dry.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90DDC" id="_x0000_s1036" type="#_x0000_t202" style="position:absolute;margin-left:303.75pt;margin-top:103.85pt;width:162.75pt;height:186.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" strokecolor="white [3212]">
                <v:textbox>
                  <w:txbxContent>
                    <w:p w14:paraId="011F9AAE"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A) Relative humidity effects on relative oxygen concentration shown as a function of relative humidity at temperatures increments of 10 C and B) as a function of temperature at relative humidity increments of 20 %. The air in soil is typically always saturated with water vapor (100 % relative humidity) unless the soil is very dry.</w:t>
                      </w:r>
                    </w:p>
                  </w:txbxContent>
                </v:textbox>
                <w10:wrap anchorx="margin"/>
              </v:shape>
            </w:pict>
          </mc:Fallback>
        </mc:AlternateContent>
      </w:r>
      <w:r w:rsidR="00224F70" w:rsidRPr="00A967D9">
        <w:rPr>
          <w:noProof/>
        </w:rPr>
        <w:drawing>
          <wp:inline distT="0" distB="0" distL="0" distR="0" wp14:anchorId="43931180" wp14:editId="6A52F370">
            <wp:extent cx="3657364" cy="4958080"/>
            <wp:effectExtent l="0" t="0" r="63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midity.TIF"/>
                    <pic:cNvPicPr/>
                  </pic:nvPicPr>
                  <pic:blipFill rotWithShape="1">
                    <a:blip r:embed="rId52" cstate="print">
                      <a:extLst>
                        <a:ext uri="{28A0092B-C50C-407E-A947-70E740481C1C}">
                          <a14:useLocalDpi xmlns:a14="http://schemas.microsoft.com/office/drawing/2010/main" val="0"/>
                        </a:ext>
                      </a:extLst>
                    </a:blip>
                    <a:srcRect l="7460" t="3874" r="3715" b="3063"/>
                    <a:stretch/>
                  </pic:blipFill>
                  <pic:spPr bwMode="auto">
                    <a:xfrm>
                      <a:off x="0" y="0"/>
                      <a:ext cx="3661690" cy="4963945"/>
                    </a:xfrm>
                    <a:prstGeom prst="rect">
                      <a:avLst/>
                    </a:prstGeom>
                    <a:ln>
                      <a:noFill/>
                    </a:ln>
                    <a:extLst>
                      <a:ext uri="{53640926-AAD7-44D8-BBD7-CCE9431645EC}">
                        <a14:shadowObscured xmlns:a14="http://schemas.microsoft.com/office/drawing/2010/main"/>
                      </a:ext>
                    </a:extLst>
                  </pic:spPr>
                </pic:pic>
              </a:graphicData>
            </a:graphic>
          </wp:inline>
        </w:drawing>
      </w:r>
    </w:p>
    <w:p w14:paraId="08659629" w14:textId="77777777" w:rsidR="00224F70" w:rsidRPr="00814AD8" w:rsidRDefault="00224F70" w:rsidP="00224F70">
      <w:pPr>
        <w:rPr>
          <w:rFonts w:ascii="Calibri" w:hAnsi="Calibri" w:cs="Calibri"/>
          <w:sz w:val="20"/>
        </w:rPr>
      </w:pPr>
      <w:r w:rsidRPr="00814AD8">
        <w:rPr>
          <w:rFonts w:ascii="Calibri" w:hAnsi="Calibri" w:cs="Calibri"/>
          <w:sz w:val="20"/>
        </w:rPr>
        <w:t>As with temperature, humidity also causes a slight effect on the sensor electronics. For measurements in soil or saturated air (100 % relative humidity), it is recommended that Apogee oxygen sensors are calibrated in conditions where relative humidity is 100 %. A simple way to accomplish this is to mount the sensor in a sealed chamber over water, with ambient air filling the headspace, as shown below.</w:t>
      </w:r>
    </w:p>
    <w:p w14:paraId="3C3E4849" w14:textId="6E484214" w:rsidR="00224F70" w:rsidRPr="00814AD8" w:rsidRDefault="00632D47" w:rsidP="00224F70">
      <w:pPr>
        <w:rPr>
          <w:rFonts w:asciiTheme="minorHAnsi" w:hAnsiTheme="minorHAnsi" w:cstheme="minorHAnsi"/>
          <w:sz w:val="20"/>
        </w:rPr>
      </w:pPr>
      <w:r w:rsidRPr="00A967D9">
        <w:rPr>
          <w:noProof/>
        </w:rPr>
        <w:lastRenderedPageBreak/>
        <w:drawing>
          <wp:anchor distT="0" distB="0" distL="114300" distR="114300" simplePos="0" relativeHeight="251656704" behindDoc="0" locked="0" layoutInCell="1" allowOverlap="1" wp14:anchorId="4EE8096E" wp14:editId="5ADB1016">
            <wp:simplePos x="0" y="0"/>
            <wp:positionH relativeFrom="column">
              <wp:posOffset>33655</wp:posOffset>
            </wp:positionH>
            <wp:positionV relativeFrom="paragraph">
              <wp:posOffset>-386715</wp:posOffset>
            </wp:positionV>
            <wp:extent cx="1632585" cy="2619375"/>
            <wp:effectExtent l="0" t="0" r="5715" b="952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lass-jar.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632585" cy="2619375"/>
                    </a:xfrm>
                    <a:prstGeom prst="rect">
                      <a:avLst/>
                    </a:prstGeom>
                  </pic:spPr>
                </pic:pic>
              </a:graphicData>
            </a:graphic>
            <wp14:sizeRelH relativeFrom="margin">
              <wp14:pctWidth>0</wp14:pctWidth>
            </wp14:sizeRelH>
            <wp14:sizeRelV relativeFrom="margin">
              <wp14:pctHeight>0</wp14:pctHeight>
            </wp14:sizeRelV>
          </wp:anchor>
        </w:drawing>
      </w:r>
      <w:r w:rsidR="00814AD8" w:rsidRPr="00A967D9">
        <w:rPr>
          <w:noProof/>
        </w:rPr>
        <mc:AlternateContent>
          <mc:Choice Requires="wps">
            <w:drawing>
              <wp:anchor distT="0" distB="0" distL="114300" distR="114300" simplePos="0" relativeHeight="251654656" behindDoc="0" locked="0" layoutInCell="1" allowOverlap="1" wp14:anchorId="0648BAE3" wp14:editId="2C9297DD">
                <wp:simplePos x="0" y="0"/>
                <wp:positionH relativeFrom="margin">
                  <wp:posOffset>2319296</wp:posOffset>
                </wp:positionH>
                <wp:positionV relativeFrom="paragraph">
                  <wp:posOffset>457421</wp:posOffset>
                </wp:positionV>
                <wp:extent cx="2952750" cy="1466215"/>
                <wp:effectExtent l="0" t="0" r="19050" b="1968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466215"/>
                        </a:xfrm>
                        <a:prstGeom prst="rect">
                          <a:avLst/>
                        </a:prstGeom>
                        <a:solidFill>
                          <a:srgbClr val="FFFFFF"/>
                        </a:solidFill>
                        <a:ln w="9525">
                          <a:solidFill>
                            <a:schemeClr val="bg1"/>
                          </a:solidFill>
                          <a:miter lim="800000"/>
                          <a:headEnd/>
                          <a:tailEnd/>
                        </a:ln>
                      </wps:spPr>
                      <wps:txbx>
                        <w:txbxContent>
                          <w:p w14:paraId="578499B4"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 xml:space="preserve">Apogee oxygen sensor mounted in a sealed chamber over water. For measurements in environments where relative humidity is 100 %, sensors should be calibrated in conditions where relative humidity is 100 % </w:t>
                            </w:r>
                            <w:proofErr w:type="gramStart"/>
                            <w:r w:rsidRPr="00814AD8">
                              <w:rPr>
                                <w:rFonts w:asciiTheme="minorHAnsi" w:hAnsiTheme="minorHAnsi" w:cstheme="minorHAnsi"/>
                                <w:sz w:val="20"/>
                              </w:rPr>
                              <w:t>in order to</w:t>
                            </w:r>
                            <w:proofErr w:type="gramEnd"/>
                            <w:r w:rsidRPr="00814AD8">
                              <w:rPr>
                                <w:rFonts w:asciiTheme="minorHAnsi" w:hAnsiTheme="minorHAnsi" w:cstheme="minorHAnsi"/>
                                <w:sz w:val="20"/>
                              </w:rPr>
                              <w:t xml:space="preserve"> account for any humidity effects on sensor electronics.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48BAE3" id="_x0000_s1037" type="#_x0000_t202" style="position:absolute;margin-left:182.6pt;margin-top:36pt;width:232.5pt;height:115.4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" strokecolor="white [3212]">
                <v:textbox>
                  <w:txbxContent>
                    <w:p w14:paraId="578499B4"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 xml:space="preserve">Apogee oxygen sensor mounted in a sealed chamber over water. For measurements in environments where relative humidity is 100 %, sensors should be calibrated in conditions where relative humidity is 100 % </w:t>
                      </w:r>
                      <w:proofErr w:type="gramStart"/>
                      <w:r w:rsidRPr="00814AD8">
                        <w:rPr>
                          <w:rFonts w:asciiTheme="minorHAnsi" w:hAnsiTheme="minorHAnsi" w:cstheme="minorHAnsi"/>
                          <w:sz w:val="20"/>
                        </w:rPr>
                        <w:t>in order to</w:t>
                      </w:r>
                      <w:proofErr w:type="gramEnd"/>
                      <w:r w:rsidRPr="00814AD8">
                        <w:rPr>
                          <w:rFonts w:asciiTheme="minorHAnsi" w:hAnsiTheme="minorHAnsi" w:cstheme="minorHAnsi"/>
                          <w:sz w:val="20"/>
                        </w:rPr>
                        <w:t xml:space="preserve"> account for any humidity effects on sensor electronics.</w:t>
                      </w:r>
                    </w:p>
                  </w:txbxContent>
                </v:textbox>
                <w10:wrap anchorx="margin"/>
              </v:shape>
            </w:pict>
          </mc:Fallback>
        </mc:AlternateContent>
      </w:r>
    </w:p>
    <w:p w14:paraId="3C67E47F" w14:textId="77777777" w:rsidR="00224F70" w:rsidRPr="00814AD8" w:rsidRDefault="00224F70" w:rsidP="00224F70">
      <w:pPr>
        <w:rPr>
          <w:rFonts w:asciiTheme="minorHAnsi" w:hAnsiTheme="minorHAnsi" w:cstheme="minorHAnsi"/>
          <w:b/>
          <w:sz w:val="20"/>
        </w:rPr>
      </w:pPr>
      <w:r w:rsidRPr="00814AD8">
        <w:rPr>
          <w:rFonts w:asciiTheme="minorHAnsi" w:hAnsiTheme="minorHAnsi" w:cstheme="minorHAnsi"/>
          <w:b/>
          <w:sz w:val="20"/>
        </w:rPr>
        <w:t>Temperature Measu</w:t>
      </w:r>
      <w:r w:rsidR="000017F8" w:rsidRPr="00814AD8">
        <w:rPr>
          <w:rFonts w:asciiTheme="minorHAnsi" w:hAnsiTheme="minorHAnsi" w:cstheme="minorHAnsi"/>
          <w:b/>
          <w:sz w:val="20"/>
        </w:rPr>
        <w:t>rement with Internal Thermistor</w:t>
      </w:r>
    </w:p>
    <w:p w14:paraId="78B5BD04" w14:textId="77777777" w:rsidR="00224F70" w:rsidRDefault="0027080C" w:rsidP="00224F70">
      <w:pPr>
        <w:rPr>
          <w:rFonts w:cs="Segoe UI Semilight"/>
          <w:noProof/>
          <w:szCs w:val="18"/>
        </w:rPr>
      </w:pPr>
      <w:r w:rsidRPr="00DD7EE7">
        <w:rPr>
          <w:rFonts w:cs="Segoe UI Semilight"/>
          <w:noProof/>
          <w:szCs w:val="18"/>
        </w:rPr>
        <mc:AlternateContent>
          <mc:Choice Requires="wps">
            <w:drawing>
              <wp:anchor distT="45720" distB="45720" distL="114300" distR="114300" simplePos="0" relativeHeight="251653120" behindDoc="1" locked="0" layoutInCell="1" allowOverlap="1" wp14:anchorId="4CC0940E" wp14:editId="554D1E63">
                <wp:simplePos x="0" y="0"/>
                <wp:positionH relativeFrom="column">
                  <wp:posOffset>2181225</wp:posOffset>
                </wp:positionH>
                <wp:positionV relativeFrom="paragraph">
                  <wp:posOffset>459740</wp:posOffset>
                </wp:positionV>
                <wp:extent cx="3114675" cy="581025"/>
                <wp:effectExtent l="0" t="0" r="28575"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58102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14:paraId="255F1C17" w14:textId="77777777" w:rsidR="0027080C" w:rsidRDefault="0027080C" w:rsidP="0027080C">
                            <w:r>
                              <w:t>NOTE: The wiring diagram below is based off the new wiring colors for serial numbers 4607 and above.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C0940E" id="_x0000_s1038" type="#_x0000_t202" style="position:absolute;margin-left:171.75pt;margin-top:36.2pt;width:245.25pt;height:45.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" fillcolor="white [3201]" strokecolor="#f5c201 [3205]" strokeweight="2pt">
                <v:textbox>
                  <w:txbxContent>
                    <w:p w14:paraId="255F1C17" w14:textId="77777777" w:rsidR="0027080C" w:rsidRDefault="0027080C" w:rsidP="0027080C">
                      <w:r>
                        <w:t>NOTE: The wiring diagram below is based off the new wiring colors for serial numbers 4607 and above.</w:t>
                      </w:r>
                    </w:p>
                  </w:txbxContent>
                </v:textbox>
              </v:shape>
            </w:pict>
          </mc:Fallback>
        </mc:AlternateContent>
      </w:r>
      <w:r w:rsidR="00224F70" w:rsidRPr="00814AD8">
        <w:rPr>
          <w:rFonts w:asciiTheme="minorHAnsi" w:hAnsiTheme="minorHAnsi" w:cstheme="minorHAnsi"/>
          <w:sz w:val="20"/>
        </w:rPr>
        <w:t>Measurement devices (e.g., datalogger, controller) do not measure resistance directly, but determine resistance from a half-bridge measurement, where an excitation voltage is input across the thermistor and an output voltage is measured across the bridge resistor.</w:t>
      </w:r>
      <w:r w:rsidRPr="0027080C">
        <w:rPr>
          <w:rFonts w:cs="Segoe UI Semilight"/>
          <w:noProof/>
          <w:szCs w:val="18"/>
        </w:rPr>
        <w:t xml:space="preserve"> </w:t>
      </w:r>
    </w:p>
    <w:p w14:paraId="6F213D55" w14:textId="77777777" w:rsidR="0027080C" w:rsidRPr="00814AD8" w:rsidRDefault="0027080C" w:rsidP="00224F70">
      <w:pPr>
        <w:rPr>
          <w:rFonts w:asciiTheme="minorHAnsi" w:hAnsiTheme="minorHAnsi" w:cstheme="minorHAnsi"/>
          <w:sz w:val="20"/>
        </w:rPr>
      </w:pPr>
    </w:p>
    <w:p w14:paraId="693AE1E2" w14:textId="77777777" w:rsidR="00224F70" w:rsidRPr="00A967D9" w:rsidRDefault="00814AD8" w:rsidP="00224F70">
      <w:pPr>
        <w:jc w:val="center"/>
        <w:rPr>
          <w:rFonts w:cs="Segoe UI Semilight"/>
          <w:szCs w:val="18"/>
        </w:rPr>
      </w:pPr>
      <w:r>
        <w:rPr>
          <w:rFonts w:cs="Segoe UI Semilight"/>
          <w:noProof/>
          <w:szCs w:val="18"/>
        </w:rPr>
        <w:drawing>
          <wp:inline distT="0" distB="0" distL="0" distR="0" wp14:anchorId="02368877" wp14:editId="0A93A491">
            <wp:extent cx="5367130" cy="2930705"/>
            <wp:effectExtent l="0" t="0" r="508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SO-100-200-manual graphic.png"/>
                    <pic:cNvPicPr/>
                  </pic:nvPicPr>
                  <pic:blipFill>
                    <a:blip r:embed="rId54">
                      <a:extLst>
                        <a:ext uri="{28A0092B-C50C-407E-A947-70E740481C1C}">
                          <a14:useLocalDpi xmlns:a14="http://schemas.microsoft.com/office/drawing/2010/main" val="0"/>
                        </a:ext>
                      </a:extLst>
                    </a:blip>
                    <a:stretch>
                      <a:fillRect/>
                    </a:stretch>
                  </pic:blipFill>
                  <pic:spPr>
                    <a:xfrm>
                      <a:off x="0" y="0"/>
                      <a:ext cx="5380941" cy="2938246"/>
                    </a:xfrm>
                    <a:prstGeom prst="rect">
                      <a:avLst/>
                    </a:prstGeom>
                  </pic:spPr>
                </pic:pic>
              </a:graphicData>
            </a:graphic>
          </wp:inline>
        </w:drawing>
      </w:r>
    </w:p>
    <w:p w14:paraId="12F88C9F"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An excitation voltage of 2.5 V DC is recommended to minimize self-heating and current drain, while still maintaining adequate measurement sensitivity (mV output from thermistor per C). However, other excitation voltages can be used. Decreasing the excitation voltage will decrease self-heating and current drain, but will also decrease thermistor measurement sensitivity. Increasing the excitation voltage will increase thermistor measurement sensitivity, but will also increase self-heating and current drain.</w:t>
      </w:r>
    </w:p>
    <w:p w14:paraId="64376A5B"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lastRenderedPageBreak/>
        <w:t>The internal thermistor provides a temperature reference for correction of relative oxygen measurements for temperature changes. Resistance of the thermistor changes with temperature. Thermistor resistance (R</w:t>
      </w:r>
      <w:r w:rsidRPr="00814AD8">
        <w:rPr>
          <w:rFonts w:asciiTheme="minorHAnsi" w:hAnsiTheme="minorHAnsi" w:cstheme="minorHAnsi"/>
          <w:sz w:val="20"/>
          <w:vertAlign w:val="subscript"/>
        </w:rPr>
        <w:t>T</w:t>
      </w:r>
      <w:r w:rsidR="00A967D9" w:rsidRPr="00814AD8">
        <w:rPr>
          <w:rFonts w:asciiTheme="minorHAnsi" w:hAnsiTheme="minorHAnsi" w:cstheme="minorHAnsi"/>
          <w:sz w:val="20"/>
        </w:rPr>
        <w:t>, in Ω</w:t>
      </w:r>
      <w:r w:rsidRPr="00814AD8">
        <w:rPr>
          <w:rFonts w:asciiTheme="minorHAnsi" w:hAnsiTheme="minorHAnsi" w:cstheme="minorHAnsi"/>
          <w:sz w:val="20"/>
        </w:rPr>
        <w:t>) is measured with a half-bridge measurement, requiring an excitation voltage input (V</w:t>
      </w:r>
      <w:r w:rsidRPr="00814AD8">
        <w:rPr>
          <w:rFonts w:asciiTheme="minorHAnsi" w:hAnsiTheme="minorHAnsi" w:cstheme="minorHAnsi"/>
          <w:sz w:val="20"/>
          <w:vertAlign w:val="subscript"/>
        </w:rPr>
        <w:t>EX</w:t>
      </w:r>
      <w:r w:rsidRPr="00814AD8">
        <w:rPr>
          <w:rFonts w:asciiTheme="minorHAnsi" w:hAnsiTheme="minorHAnsi" w:cstheme="minorHAnsi"/>
          <w:sz w:val="20"/>
        </w:rPr>
        <w:t>) and a measurement of output voltage (V</w:t>
      </w:r>
      <w:r w:rsidRPr="00814AD8">
        <w:rPr>
          <w:rFonts w:asciiTheme="minorHAnsi" w:hAnsiTheme="minorHAnsi" w:cstheme="minorHAnsi"/>
          <w:sz w:val="20"/>
          <w:vertAlign w:val="subscript"/>
        </w:rPr>
        <w:t>OUT</w:t>
      </w:r>
      <w:r w:rsidRPr="00814AD8">
        <w:rPr>
          <w:rFonts w:asciiTheme="minorHAnsi" w:hAnsiTheme="minorHAnsi" w:cstheme="minorHAnsi"/>
          <w:sz w:val="20"/>
        </w:rPr>
        <w:t>):</w:t>
      </w:r>
    </w:p>
    <w:p w14:paraId="3CF8008C" w14:textId="77777777" w:rsidR="00224F70" w:rsidRPr="00A967D9" w:rsidRDefault="00224F70" w:rsidP="00224F70">
      <w:pPr>
        <w:rPr>
          <w:rFonts w:cs="Segoe UI Semilight"/>
          <w:szCs w:val="18"/>
        </w:rPr>
      </w:pPr>
      <w:r w:rsidRPr="00A967D9">
        <w:rPr>
          <w:rFonts w:cs="Segoe UI Semilight"/>
          <w:szCs w:val="18"/>
        </w:rPr>
        <w:tab/>
      </w:r>
      <w:r w:rsidRPr="00A967D9">
        <w:rPr>
          <w:rFonts w:cs="Segoe UI Semilight"/>
          <w:position w:val="-28"/>
          <w:szCs w:val="18"/>
        </w:rPr>
        <w:object w:dxaOrig="1939" w:dyaOrig="660" w14:anchorId="75AAD5C9">
          <v:shape id="_x0000_i1037" type="#_x0000_t75" style="width:96pt;height:32.25pt" o:ole="">
            <v:imagedata r:id="rId55" o:title=""/>
          </v:shape>
          <o:OLEObject Type="Embed" ProgID="Equation.3" ShapeID="_x0000_i1037" DrawAspect="Content" ObjectID="_1723467136" r:id="rId56"/>
        </w:object>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t xml:space="preserve">       (13)</w:t>
      </w:r>
    </w:p>
    <w:p w14:paraId="1139CC62"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where 24900 is the resist</w:t>
      </w:r>
      <w:r w:rsidR="00A967D9" w:rsidRPr="00814AD8">
        <w:rPr>
          <w:rFonts w:asciiTheme="minorHAnsi" w:hAnsiTheme="minorHAnsi" w:cstheme="minorHAnsi"/>
          <w:sz w:val="20"/>
        </w:rPr>
        <w:t>ance of the bridge resistor in Ω</w:t>
      </w:r>
      <w:r w:rsidRPr="00814AD8">
        <w:rPr>
          <w:rFonts w:asciiTheme="minorHAnsi" w:hAnsiTheme="minorHAnsi" w:cstheme="minorHAnsi"/>
          <w:sz w:val="20"/>
        </w:rPr>
        <w:t>. From resistance, temperature (T</w:t>
      </w:r>
      <w:r w:rsidRPr="00814AD8">
        <w:rPr>
          <w:rFonts w:asciiTheme="minorHAnsi" w:hAnsiTheme="minorHAnsi" w:cstheme="minorHAnsi"/>
          <w:sz w:val="20"/>
          <w:vertAlign w:val="subscript"/>
        </w:rPr>
        <w:t>K</w:t>
      </w:r>
      <w:r w:rsidRPr="00814AD8">
        <w:rPr>
          <w:rFonts w:asciiTheme="minorHAnsi" w:hAnsiTheme="minorHAnsi" w:cstheme="minorHAnsi"/>
          <w:sz w:val="20"/>
        </w:rPr>
        <w:t>, in Kelvin) is calculated with the Steinhart-Hart equation and thermistor specific coefficients:</w:t>
      </w:r>
    </w:p>
    <w:p w14:paraId="7162970D" w14:textId="77777777" w:rsidR="00224F70" w:rsidRPr="00A967D9" w:rsidRDefault="00224F70" w:rsidP="00224F70">
      <w:pPr>
        <w:rPr>
          <w:rFonts w:cs="Segoe UI Semilight"/>
          <w:szCs w:val="18"/>
        </w:rPr>
      </w:pPr>
      <w:r w:rsidRPr="00A967D9">
        <w:rPr>
          <w:rFonts w:cs="Segoe UI Semilight"/>
          <w:szCs w:val="18"/>
        </w:rPr>
        <w:tab/>
      </w:r>
      <w:r w:rsidRPr="00A967D9">
        <w:rPr>
          <w:rFonts w:cs="Segoe UI Semilight"/>
          <w:position w:val="-26"/>
          <w:szCs w:val="18"/>
        </w:rPr>
        <w:object w:dxaOrig="2680" w:dyaOrig="600" w14:anchorId="35D87D25">
          <v:shape id="_x0000_i1038" type="#_x0000_t75" style="width:134.25pt;height:30pt" o:ole="">
            <v:imagedata r:id="rId57" o:title=""/>
          </v:shape>
          <o:OLEObject Type="Embed" ProgID="Equation.3" ShapeID="_x0000_i1038" DrawAspect="Content" ObjectID="_1723467137" r:id="rId58"/>
        </w:object>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r>
      <w:r w:rsidRPr="00A967D9">
        <w:rPr>
          <w:rFonts w:cs="Segoe UI Semilight"/>
          <w:szCs w:val="18"/>
        </w:rPr>
        <w:tab/>
        <w:t xml:space="preserve">      (14)</w:t>
      </w:r>
    </w:p>
    <w:p w14:paraId="6E49CA8D" w14:textId="77777777" w:rsidR="00224F70" w:rsidRPr="00814AD8" w:rsidRDefault="00224F70" w:rsidP="00224F70">
      <w:pPr>
        <w:keepLines/>
        <w:widowControl w:val="0"/>
        <w:tabs>
          <w:tab w:val="center" w:pos="4680"/>
          <w:tab w:val="right" w:pos="9360"/>
        </w:tabs>
        <w:autoSpaceDE w:val="0"/>
        <w:autoSpaceDN w:val="0"/>
        <w:adjustRightInd w:val="0"/>
        <w:spacing w:before="0" w:after="0" w:line="240" w:lineRule="auto"/>
        <w:rPr>
          <w:rFonts w:asciiTheme="minorHAnsi" w:eastAsia="Times New Roman" w:hAnsiTheme="minorHAnsi" w:cstheme="minorHAnsi"/>
          <w:sz w:val="20"/>
        </w:rPr>
      </w:pPr>
      <w:r w:rsidRPr="00814AD8">
        <w:rPr>
          <w:rFonts w:asciiTheme="minorHAnsi" w:eastAsia="Times New Roman" w:hAnsiTheme="minorHAnsi" w:cstheme="minorHAnsi"/>
          <w:sz w:val="20"/>
        </w:rPr>
        <w:t>where A = 1.129241 x 10</w:t>
      </w:r>
      <w:r w:rsidRPr="00814AD8">
        <w:rPr>
          <w:rFonts w:asciiTheme="minorHAnsi" w:eastAsia="Times New Roman" w:hAnsiTheme="minorHAnsi" w:cstheme="minorHAnsi"/>
          <w:sz w:val="20"/>
          <w:vertAlign w:val="superscript"/>
        </w:rPr>
        <w:t>-3</w:t>
      </w:r>
      <w:r w:rsidRPr="00814AD8">
        <w:rPr>
          <w:rFonts w:asciiTheme="minorHAnsi" w:eastAsia="Times New Roman" w:hAnsiTheme="minorHAnsi" w:cstheme="minorHAnsi"/>
          <w:sz w:val="20"/>
        </w:rPr>
        <w:t>, B = 2.341077 x 10</w:t>
      </w:r>
      <w:r w:rsidRPr="00814AD8">
        <w:rPr>
          <w:rFonts w:asciiTheme="minorHAnsi" w:eastAsia="Times New Roman" w:hAnsiTheme="minorHAnsi" w:cstheme="minorHAnsi"/>
          <w:sz w:val="20"/>
          <w:vertAlign w:val="superscript"/>
        </w:rPr>
        <w:t>-4</w:t>
      </w:r>
      <w:r w:rsidRPr="00814AD8">
        <w:rPr>
          <w:rFonts w:asciiTheme="minorHAnsi" w:eastAsia="Times New Roman" w:hAnsiTheme="minorHAnsi" w:cstheme="minorHAnsi"/>
          <w:sz w:val="20"/>
        </w:rPr>
        <w:t>, and C = 8.775468 x 10</w:t>
      </w:r>
      <w:r w:rsidRPr="00814AD8">
        <w:rPr>
          <w:rFonts w:asciiTheme="minorHAnsi" w:eastAsia="Times New Roman" w:hAnsiTheme="minorHAnsi" w:cstheme="minorHAnsi"/>
          <w:sz w:val="20"/>
          <w:vertAlign w:val="superscript"/>
        </w:rPr>
        <w:t>-8</w:t>
      </w:r>
      <w:r w:rsidRPr="00814AD8">
        <w:rPr>
          <w:rFonts w:asciiTheme="minorHAnsi" w:eastAsia="Times New Roman" w:hAnsiTheme="minorHAnsi" w:cstheme="minorHAnsi"/>
          <w:sz w:val="20"/>
        </w:rPr>
        <w:t>.</w:t>
      </w:r>
    </w:p>
    <w:p w14:paraId="1FEC74BE" w14:textId="77777777" w:rsidR="00224F70" w:rsidRPr="00A967D9" w:rsidRDefault="00224F70" w:rsidP="00224F70">
      <w:pPr>
        <w:keepLines/>
        <w:widowControl w:val="0"/>
        <w:tabs>
          <w:tab w:val="center" w:pos="4680"/>
          <w:tab w:val="right" w:pos="9360"/>
        </w:tabs>
        <w:autoSpaceDE w:val="0"/>
        <w:autoSpaceDN w:val="0"/>
        <w:adjustRightInd w:val="0"/>
        <w:spacing w:before="0" w:after="0" w:line="240" w:lineRule="auto"/>
        <w:rPr>
          <w:rFonts w:eastAsia="Times New Roman" w:cs="Segoe UI Semilight"/>
          <w:szCs w:val="18"/>
        </w:rPr>
      </w:pPr>
    </w:p>
    <w:p w14:paraId="4D4757B1" w14:textId="77777777" w:rsidR="00224F70" w:rsidRPr="00814AD8" w:rsidRDefault="00224F70" w:rsidP="00224F70">
      <w:pPr>
        <w:keepLines/>
        <w:widowControl w:val="0"/>
        <w:tabs>
          <w:tab w:val="center" w:pos="4680"/>
          <w:tab w:val="right" w:pos="9360"/>
        </w:tabs>
        <w:autoSpaceDE w:val="0"/>
        <w:autoSpaceDN w:val="0"/>
        <w:adjustRightInd w:val="0"/>
        <w:spacing w:before="0" w:after="0" w:line="240" w:lineRule="auto"/>
        <w:rPr>
          <w:rFonts w:asciiTheme="minorHAnsi" w:eastAsia="Times New Roman" w:hAnsiTheme="minorHAnsi" w:cstheme="minorHAnsi"/>
          <w:b/>
          <w:sz w:val="20"/>
        </w:rPr>
      </w:pPr>
      <w:r w:rsidRPr="00814AD8">
        <w:rPr>
          <w:rFonts w:asciiTheme="minorHAnsi" w:eastAsia="Times New Roman" w:hAnsiTheme="minorHAnsi" w:cstheme="minorHAnsi"/>
          <w:b/>
          <w:sz w:val="20"/>
        </w:rPr>
        <w:t>Heat</w:t>
      </w:r>
      <w:r w:rsidR="000017F8" w:rsidRPr="00814AD8">
        <w:rPr>
          <w:rFonts w:asciiTheme="minorHAnsi" w:eastAsia="Times New Roman" w:hAnsiTheme="minorHAnsi" w:cstheme="minorHAnsi"/>
          <w:b/>
          <w:sz w:val="20"/>
        </w:rPr>
        <w:t>ing Sensor with Internal Heater</w:t>
      </w:r>
    </w:p>
    <w:p w14:paraId="44FC03C2" w14:textId="77777777" w:rsidR="006E0AAB" w:rsidRPr="00A967D9" w:rsidRDefault="00224F70" w:rsidP="00224F70">
      <w:pPr>
        <w:rPr>
          <w:rFonts w:cs="Segoe UI Semilight"/>
          <w:szCs w:val="18"/>
        </w:rPr>
      </w:pPr>
      <w:r w:rsidRPr="00814AD8">
        <w:rPr>
          <w:rFonts w:asciiTheme="minorHAnsi" w:hAnsiTheme="minorHAnsi" w:cstheme="minorHAnsi"/>
          <w:color w:val="000000"/>
          <w:sz w:val="20"/>
        </w:rPr>
        <w:t>All Apogee oxygen sensors are equipped with an internal resistance heater. The heater is designed to maintain the temperature of the sensing element at approximately 2 C above ambient temperature in condensing (100 % relative humidity) environments (e.g., soil). Heating the sensing element keeps condensation from forming on the membrane, which would block the oxygen diffusion path and result in erroneous measurements. To operate the heater, apply continuous 12 V DC across the yellow (positive) and blue (negative) wires.</w:t>
      </w:r>
      <w:r w:rsidR="006E0AAB" w:rsidRPr="00A967D9">
        <w:rPr>
          <w:rFonts w:cs="Segoe UI Semilight"/>
          <w:szCs w:val="18"/>
        </w:rPr>
        <w:br w:type="page"/>
      </w:r>
    </w:p>
    <w:p w14:paraId="1328F6E1" w14:textId="77777777" w:rsidR="00B5508F" w:rsidRPr="00EC039B" w:rsidRDefault="00802757" w:rsidP="00EC039B">
      <w:pPr>
        <w:pStyle w:val="Heading3"/>
      </w:pPr>
      <w:bookmarkStart w:id="21" w:name="_Toc390263766"/>
      <w:bookmarkStart w:id="22" w:name="_Toc391387935"/>
      <w:bookmarkStart w:id="23" w:name="_Toc508727045"/>
      <w:r w:rsidRPr="00EC039B">
        <w:lastRenderedPageBreak/>
        <w:t>Maintenance</w:t>
      </w:r>
      <w:r w:rsidR="00B5508F" w:rsidRPr="00EC039B">
        <w:t xml:space="preserve"> and Recalibration</w:t>
      </w:r>
      <w:bookmarkEnd w:id="21"/>
      <w:bookmarkEnd w:id="22"/>
      <w:bookmarkEnd w:id="23"/>
    </w:p>
    <w:p w14:paraId="2593E191" w14:textId="77777777" w:rsidR="00224F70" w:rsidRPr="00814AD8" w:rsidRDefault="00224F70" w:rsidP="00224F70">
      <w:pPr>
        <w:rPr>
          <w:rFonts w:asciiTheme="minorHAnsi" w:hAnsiTheme="minorHAnsi" w:cstheme="minorHAnsi"/>
          <w:sz w:val="20"/>
        </w:rPr>
      </w:pPr>
      <w:r w:rsidRPr="00814AD8">
        <w:rPr>
          <w:rFonts w:asciiTheme="minorHAnsi" w:hAnsiTheme="minorHAnsi" w:cstheme="minorHAnsi"/>
          <w:sz w:val="20"/>
        </w:rPr>
        <w:t>Visual inspection of the Teflon membrane should be made periodically to verify that the oxygen path is free from obstruction, as shown below. Avoid placing sharp objects inside the sensor opening, as the membrane can easily be punctured.</w:t>
      </w:r>
    </w:p>
    <w:p w14:paraId="35414A9F" w14:textId="77777777" w:rsidR="00224F70" w:rsidRPr="00A967D9" w:rsidRDefault="007C755C" w:rsidP="00224F70">
      <w:pPr>
        <w:jc w:val="center"/>
      </w:pPr>
      <w:r w:rsidRPr="00A967D9">
        <w:rPr>
          <w:noProof/>
        </w:rPr>
        <w:drawing>
          <wp:inline distT="0" distB="0" distL="0" distR="0" wp14:anchorId="4D45C849" wp14:editId="5D1D1807">
            <wp:extent cx="1882865" cy="1851459"/>
            <wp:effectExtent l="0" t="0" r="3175" b="0"/>
            <wp:docPr id="8" name="Picture 8" descr="P:\Marketing\Elisa\Manual Photos\Oxygen-Membrane-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Marketing\Elisa\Manual Photos\Oxygen-Membrane-black.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902067" cy="1870340"/>
                    </a:xfrm>
                    <a:prstGeom prst="rect">
                      <a:avLst/>
                    </a:prstGeom>
                    <a:noFill/>
                    <a:ln>
                      <a:noFill/>
                    </a:ln>
                  </pic:spPr>
                </pic:pic>
              </a:graphicData>
            </a:graphic>
          </wp:inline>
        </w:drawing>
      </w:r>
    </w:p>
    <w:p w14:paraId="24D89286" w14:textId="77777777" w:rsidR="00E4323B" w:rsidRPr="00814AD8" w:rsidRDefault="00E4323B" w:rsidP="00224F70">
      <w:pPr>
        <w:rPr>
          <w:rFonts w:asciiTheme="minorHAnsi" w:hAnsiTheme="minorHAnsi" w:cstheme="minorHAnsi"/>
          <w:sz w:val="20"/>
        </w:rPr>
      </w:pPr>
      <w:r w:rsidRPr="00814AD8">
        <w:rPr>
          <w:rFonts w:asciiTheme="minorHAnsi" w:hAnsiTheme="minorHAnsi" w:cstheme="minorHAnsi"/>
          <w:b/>
          <w:sz w:val="20"/>
        </w:rPr>
        <w:t>Life E</w:t>
      </w:r>
      <w:r w:rsidR="00224F70" w:rsidRPr="00814AD8">
        <w:rPr>
          <w:rFonts w:asciiTheme="minorHAnsi" w:hAnsiTheme="minorHAnsi" w:cstheme="minorHAnsi"/>
          <w:b/>
          <w:sz w:val="20"/>
        </w:rPr>
        <w:t>xpectancy</w:t>
      </w:r>
      <w:r w:rsidR="00224F70" w:rsidRPr="00814AD8">
        <w:rPr>
          <w:rFonts w:asciiTheme="minorHAnsi" w:hAnsiTheme="minorHAnsi" w:cstheme="minorHAnsi"/>
          <w:sz w:val="20"/>
        </w:rPr>
        <w:t xml:space="preserve"> </w:t>
      </w:r>
    </w:p>
    <w:p w14:paraId="2379F393" w14:textId="77777777" w:rsidR="00224F70" w:rsidRPr="00814AD8" w:rsidRDefault="00E4323B" w:rsidP="00224F70">
      <w:pPr>
        <w:rPr>
          <w:rFonts w:asciiTheme="minorHAnsi" w:hAnsiTheme="minorHAnsi" w:cstheme="minorHAnsi"/>
          <w:sz w:val="20"/>
        </w:rPr>
      </w:pPr>
      <w:r w:rsidRPr="00814AD8">
        <w:rPr>
          <w:rFonts w:asciiTheme="minorHAnsi" w:hAnsiTheme="minorHAnsi" w:cstheme="minorHAnsi"/>
          <w:sz w:val="20"/>
        </w:rPr>
        <w:t xml:space="preserve">Life expectancy </w:t>
      </w:r>
      <w:r w:rsidR="00224F70" w:rsidRPr="00814AD8">
        <w:rPr>
          <w:rFonts w:asciiTheme="minorHAnsi" w:hAnsiTheme="minorHAnsi" w:cstheme="minorHAnsi"/>
          <w:sz w:val="20"/>
        </w:rPr>
        <w:t xml:space="preserve">of SO-100 </w:t>
      </w:r>
      <w:r w:rsidRPr="00814AD8">
        <w:rPr>
          <w:rFonts w:asciiTheme="minorHAnsi" w:hAnsiTheme="minorHAnsi" w:cstheme="minorHAnsi"/>
          <w:sz w:val="20"/>
        </w:rPr>
        <w:t>is approximately ten years of continuous use in 20.95% oxygen and the signal decrease after 10 years is expected to be 20%. The</w:t>
      </w:r>
      <w:r w:rsidR="00224F70" w:rsidRPr="00814AD8">
        <w:rPr>
          <w:rFonts w:asciiTheme="minorHAnsi" w:hAnsiTheme="minorHAnsi" w:cstheme="minorHAnsi"/>
          <w:sz w:val="20"/>
        </w:rPr>
        <w:t xml:space="preserve"> </w:t>
      </w:r>
      <w:r w:rsidR="00F266CC" w:rsidRPr="00814AD8">
        <w:rPr>
          <w:rFonts w:asciiTheme="minorHAnsi" w:hAnsiTheme="minorHAnsi" w:cstheme="minorHAnsi"/>
          <w:sz w:val="20"/>
        </w:rPr>
        <w:t xml:space="preserve">life expectancy of the </w:t>
      </w:r>
      <w:r w:rsidR="00224F70" w:rsidRPr="00814AD8">
        <w:rPr>
          <w:rFonts w:asciiTheme="minorHAnsi" w:hAnsiTheme="minorHAnsi" w:cstheme="minorHAnsi"/>
          <w:sz w:val="20"/>
        </w:rPr>
        <w:t>SO-200 series is approximately five years of continuous use in 20.95 % oxygen</w:t>
      </w:r>
      <w:r w:rsidR="000F1C98" w:rsidRPr="00814AD8">
        <w:rPr>
          <w:rFonts w:asciiTheme="minorHAnsi" w:hAnsiTheme="minorHAnsi" w:cstheme="minorHAnsi"/>
          <w:sz w:val="20"/>
        </w:rPr>
        <w:t xml:space="preserve"> and the signal decrease after five years is expected to be 60%.</w:t>
      </w:r>
      <w:r w:rsidR="00224F70" w:rsidRPr="00814AD8">
        <w:rPr>
          <w:rFonts w:asciiTheme="minorHAnsi" w:hAnsiTheme="minorHAnsi" w:cstheme="minorHAnsi"/>
          <w:sz w:val="20"/>
        </w:rPr>
        <w:t xml:space="preserve"> Lifetime can be lengthened by storing sensors in cold temperatures (e.g., fridge or freezer) when not in use.</w:t>
      </w:r>
    </w:p>
    <w:p w14:paraId="18822087" w14:textId="77777777" w:rsidR="00224F70" w:rsidRDefault="00224F70" w:rsidP="00224F70">
      <w:pPr>
        <w:rPr>
          <w:rFonts w:asciiTheme="minorHAnsi" w:hAnsiTheme="minorHAnsi" w:cstheme="minorHAnsi"/>
          <w:sz w:val="20"/>
        </w:rPr>
      </w:pPr>
      <w:r w:rsidRPr="00814AD8">
        <w:rPr>
          <w:rFonts w:asciiTheme="minorHAnsi" w:hAnsiTheme="minorHAnsi" w:cstheme="minorHAnsi"/>
          <w:sz w:val="20"/>
        </w:rPr>
        <w:t xml:space="preserve">Sensor recalibration can be conducted periodically and should be determined by the level of measurement accuracy required for the application. </w:t>
      </w:r>
      <w:r w:rsidR="000F1C98" w:rsidRPr="00814AD8">
        <w:rPr>
          <w:rFonts w:asciiTheme="minorHAnsi" w:hAnsiTheme="minorHAnsi" w:cstheme="minorHAnsi"/>
          <w:sz w:val="20"/>
        </w:rPr>
        <w:t>Apogee recommends the SO-100 series be recalibrated every 2-3 years and the SO-200 series be recalibrated e</w:t>
      </w:r>
      <w:r w:rsidR="00212891" w:rsidRPr="00814AD8">
        <w:rPr>
          <w:rFonts w:asciiTheme="minorHAnsi" w:hAnsiTheme="minorHAnsi" w:cstheme="minorHAnsi"/>
          <w:sz w:val="20"/>
        </w:rPr>
        <w:t>very</w:t>
      </w:r>
      <w:r w:rsidR="000F1C98" w:rsidRPr="00814AD8">
        <w:rPr>
          <w:rFonts w:asciiTheme="minorHAnsi" w:hAnsiTheme="minorHAnsi" w:cstheme="minorHAnsi"/>
          <w:sz w:val="20"/>
        </w:rPr>
        <w:t xml:space="preserve"> year. </w:t>
      </w:r>
      <w:r w:rsidRPr="00814AD8">
        <w:rPr>
          <w:rFonts w:asciiTheme="minorHAnsi" w:hAnsiTheme="minorHAnsi" w:cstheme="minorHAnsi"/>
          <w:sz w:val="20"/>
        </w:rPr>
        <w:t>Sensor signal decrease over one year when exposed to 20.95 % oxygen is shown in the figure below. SO-100 and SO-200 series sensors decrease by approximately 1 and 0.8 mV per year, respectively, or approximately 2 and 6 % of signal output at 20.95 % oxygen. This signal decrease yields increases in calibration factor of approximately 2 and 6 % for SO-100 and SO-200 series sensors, respectively.</w:t>
      </w:r>
      <w:r w:rsidR="000F1C98" w:rsidRPr="00814AD8">
        <w:rPr>
          <w:rFonts w:asciiTheme="minorHAnsi" w:hAnsiTheme="minorHAnsi" w:cstheme="minorHAnsi"/>
          <w:sz w:val="20"/>
        </w:rPr>
        <w:t xml:space="preserve"> </w:t>
      </w:r>
    </w:p>
    <w:p w14:paraId="53269184" w14:textId="77777777" w:rsidR="00B354F6" w:rsidRDefault="00B354F6" w:rsidP="00B354F6">
      <w:pPr>
        <w:rPr>
          <w:rFonts w:asciiTheme="minorHAnsi" w:hAnsiTheme="minorHAnsi" w:cstheme="minorHAnsi"/>
          <w:b/>
          <w:color w:val="000000"/>
          <w:sz w:val="20"/>
        </w:rPr>
      </w:pPr>
      <w:r>
        <w:rPr>
          <w:rFonts w:asciiTheme="minorHAnsi" w:hAnsiTheme="minorHAnsi" w:cstheme="minorHAnsi"/>
          <w:b/>
          <w:color w:val="000000"/>
          <w:sz w:val="20"/>
        </w:rPr>
        <w:t>Helpful Links</w:t>
      </w:r>
    </w:p>
    <w:p w14:paraId="09A950D2" w14:textId="77777777" w:rsidR="00B354F6" w:rsidRDefault="00B354F6" w:rsidP="00B354F6">
      <w:pPr>
        <w:rPr>
          <w:rFonts w:asciiTheme="minorHAnsi" w:hAnsiTheme="minorHAnsi" w:cstheme="minorHAnsi"/>
          <w:sz w:val="20"/>
        </w:rPr>
      </w:pPr>
      <w:r>
        <w:rPr>
          <w:rFonts w:asciiTheme="minorHAnsi" w:hAnsiTheme="minorHAnsi" w:cstheme="minorHAnsi"/>
          <w:color w:val="000000"/>
          <w:sz w:val="20"/>
        </w:rPr>
        <w:t xml:space="preserve">For tips on how to make calibration corrections for changes in environmental conditions, check out our technical support video at </w:t>
      </w:r>
      <w:hyperlink r:id="rId60" w:history="1">
        <w:r w:rsidRPr="004E17E2">
          <w:rPr>
            <w:rStyle w:val="Hyperlink"/>
            <w:rFonts w:asciiTheme="minorHAnsi" w:hAnsiTheme="minorHAnsi" w:cstheme="minorHAnsi"/>
            <w:sz w:val="20"/>
          </w:rPr>
          <w:t>https://youtu.be/xnIyjfzFpa0</w:t>
        </w:r>
      </w:hyperlink>
      <w:r>
        <w:rPr>
          <w:rFonts w:asciiTheme="minorHAnsi" w:hAnsiTheme="minorHAnsi" w:cstheme="minorHAnsi"/>
          <w:sz w:val="20"/>
        </w:rPr>
        <w:t>.</w:t>
      </w:r>
    </w:p>
    <w:p w14:paraId="3F8E2FED" w14:textId="77777777" w:rsidR="00B354F6" w:rsidRDefault="00B354F6" w:rsidP="00B354F6">
      <w:pPr>
        <w:rPr>
          <w:rFonts w:asciiTheme="minorHAnsi" w:hAnsiTheme="minorHAnsi" w:cstheme="minorHAnsi"/>
          <w:sz w:val="20"/>
        </w:rPr>
      </w:pPr>
      <w:r>
        <w:rPr>
          <w:rFonts w:asciiTheme="minorHAnsi" w:hAnsiTheme="minorHAnsi" w:cstheme="minorHAnsi"/>
          <w:sz w:val="20"/>
        </w:rPr>
        <w:t xml:space="preserve">For more information on sensor operation and calibration, as well as a link to the oxygen readings calculator, go to </w:t>
      </w:r>
      <w:hyperlink r:id="rId61" w:history="1">
        <w:r w:rsidRPr="004E17E2">
          <w:rPr>
            <w:rStyle w:val="Hyperlink"/>
            <w:rFonts w:asciiTheme="minorHAnsi" w:hAnsiTheme="minorHAnsi" w:cstheme="minorHAnsi"/>
            <w:sz w:val="20"/>
          </w:rPr>
          <w:t>https://www.apogeeinstruments.com/oxygen-sensor-support/</w:t>
        </w:r>
      </w:hyperlink>
      <w:r>
        <w:rPr>
          <w:rFonts w:asciiTheme="minorHAnsi" w:hAnsiTheme="minorHAnsi" w:cstheme="minorHAnsi"/>
          <w:sz w:val="20"/>
        </w:rPr>
        <w:t xml:space="preserve">. </w:t>
      </w:r>
    </w:p>
    <w:p w14:paraId="4CD1744F" w14:textId="77777777" w:rsidR="00B354F6" w:rsidRPr="00814AD8" w:rsidRDefault="00B354F6" w:rsidP="00224F70">
      <w:pPr>
        <w:rPr>
          <w:rFonts w:asciiTheme="minorHAnsi" w:hAnsiTheme="minorHAnsi" w:cstheme="minorHAnsi"/>
          <w:sz w:val="20"/>
        </w:rPr>
      </w:pPr>
    </w:p>
    <w:p w14:paraId="1A67D30B" w14:textId="77777777" w:rsidR="001B0925" w:rsidRDefault="00516146">
      <w:r w:rsidRPr="00A967D9">
        <w:rPr>
          <w:noProof/>
        </w:rPr>
        <w:lastRenderedPageBreak/>
        <mc:AlternateContent>
          <mc:Choice Requires="wps">
            <w:drawing>
              <wp:anchor distT="0" distB="0" distL="114300" distR="114300" simplePos="0" relativeHeight="251662336" behindDoc="0" locked="0" layoutInCell="1" allowOverlap="1" wp14:anchorId="64A59426" wp14:editId="402FBE14">
                <wp:simplePos x="0" y="0"/>
                <wp:positionH relativeFrom="margin">
                  <wp:posOffset>4038600</wp:posOffset>
                </wp:positionH>
                <wp:positionV relativeFrom="paragraph">
                  <wp:posOffset>571086</wp:posOffset>
                </wp:positionV>
                <wp:extent cx="1886199" cy="1876425"/>
                <wp:effectExtent l="0" t="0" r="19050" b="2857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6199" cy="1876425"/>
                        </a:xfrm>
                        <a:prstGeom prst="rect">
                          <a:avLst/>
                        </a:prstGeom>
                        <a:solidFill>
                          <a:srgbClr val="FFFFFF"/>
                        </a:solidFill>
                        <a:ln w="9525">
                          <a:solidFill>
                            <a:schemeClr val="bg1"/>
                          </a:solidFill>
                          <a:miter lim="800000"/>
                          <a:headEnd/>
                          <a:tailEnd/>
                        </a:ln>
                      </wps:spPr>
                      <wps:txbx>
                        <w:txbxContent>
                          <w:p w14:paraId="4D42379D"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Long-term stability (output voltage decrease over time) of Apogee SO-100 and SO-200 series oxygen sensors. The response time and signal decrease for both series are also listed.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A59426" id="_x0000_s1039" type="#_x0000_t202" style="position:absolute;margin-left:318pt;margin-top:44.95pt;width:148.5pt;height:147.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" strokecolor="white [3212]">
                <v:textbox>
                  <w:txbxContent>
                    <w:p w14:paraId="4D42379D" w14:textId="77777777" w:rsidR="004F3E5C" w:rsidRPr="00814AD8" w:rsidRDefault="004F3E5C" w:rsidP="00224F70">
                      <w:pPr>
                        <w:rPr>
                          <w:rFonts w:asciiTheme="minorHAnsi" w:hAnsiTheme="minorHAnsi" w:cstheme="minorHAnsi"/>
                          <w:sz w:val="20"/>
                        </w:rPr>
                      </w:pPr>
                      <w:r w:rsidRPr="00814AD8">
                        <w:rPr>
                          <w:rFonts w:asciiTheme="minorHAnsi" w:hAnsiTheme="minorHAnsi" w:cstheme="minorHAnsi"/>
                          <w:sz w:val="20"/>
                        </w:rPr>
                        <w:t>Long-term stability (output voltage decrease over time) of Apogee SO-100 and SO-200 series oxygen sensors. The response time and signal decrease for both series are also listed.</w:t>
                      </w:r>
                    </w:p>
                  </w:txbxContent>
                </v:textbox>
                <w10:wrap anchorx="margin"/>
              </v:shape>
            </w:pict>
          </mc:Fallback>
        </mc:AlternateContent>
      </w:r>
      <w:r w:rsidR="00224F70" w:rsidRPr="00A967D9">
        <w:rPr>
          <w:noProof/>
          <w:sz w:val="32"/>
          <w:szCs w:val="32"/>
        </w:rPr>
        <w:drawing>
          <wp:inline distT="0" distB="0" distL="0" distR="0" wp14:anchorId="670D61F5" wp14:editId="029BD093">
            <wp:extent cx="3986784" cy="2903196"/>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bility.TIF"/>
                    <pic:cNvPicPr/>
                  </pic:nvPicPr>
                  <pic:blipFill rotWithShape="1">
                    <a:blip r:embed="rId62" cstate="print">
                      <a:extLst>
                        <a:ext uri="{28A0092B-C50C-407E-A947-70E740481C1C}">
                          <a14:useLocalDpi xmlns:a14="http://schemas.microsoft.com/office/drawing/2010/main" val="0"/>
                        </a:ext>
                      </a:extLst>
                    </a:blip>
                    <a:srcRect l="4080" t="11982" r="4997" b="36846"/>
                    <a:stretch/>
                  </pic:blipFill>
                  <pic:spPr bwMode="auto">
                    <a:xfrm>
                      <a:off x="0" y="0"/>
                      <a:ext cx="3986784" cy="2903196"/>
                    </a:xfrm>
                    <a:prstGeom prst="rect">
                      <a:avLst/>
                    </a:prstGeom>
                    <a:ln>
                      <a:noFill/>
                    </a:ln>
                    <a:extLst>
                      <a:ext uri="{53640926-AAD7-44D8-BBD7-CCE9431645EC}">
                        <a14:shadowObscured xmlns:a14="http://schemas.microsoft.com/office/drawing/2010/main"/>
                      </a:ext>
                    </a:extLst>
                  </pic:spPr>
                </pic:pic>
              </a:graphicData>
            </a:graphic>
          </wp:inline>
        </w:drawing>
      </w:r>
    </w:p>
    <w:p w14:paraId="1C180665" w14:textId="77777777" w:rsidR="001B0925" w:rsidRPr="00814AD8" w:rsidRDefault="001B0925">
      <w:pPr>
        <w:rPr>
          <w:rFonts w:asciiTheme="minorHAnsi" w:hAnsiTheme="minorHAnsi" w:cstheme="minorHAnsi"/>
          <w:b/>
          <w:sz w:val="20"/>
        </w:rPr>
      </w:pPr>
      <w:r w:rsidRPr="00814AD8">
        <w:rPr>
          <w:rFonts w:asciiTheme="minorHAnsi" w:hAnsiTheme="minorHAnsi" w:cstheme="minorHAnsi"/>
          <w:b/>
          <w:sz w:val="20"/>
        </w:rPr>
        <w:t>Sensor Storage</w:t>
      </w:r>
    </w:p>
    <w:p w14:paraId="60BA0969" w14:textId="77777777" w:rsidR="001B0925" w:rsidRPr="00814AD8" w:rsidRDefault="001B0925">
      <w:pPr>
        <w:rPr>
          <w:rFonts w:asciiTheme="minorHAnsi" w:hAnsiTheme="minorHAnsi" w:cstheme="minorHAnsi"/>
          <w:sz w:val="20"/>
        </w:rPr>
      </w:pPr>
      <w:r w:rsidRPr="00814AD8">
        <w:rPr>
          <w:rFonts w:asciiTheme="minorHAnsi" w:hAnsiTheme="minorHAnsi" w:cstheme="minorHAnsi"/>
          <w:sz w:val="20"/>
        </w:rPr>
        <w:t>To prolong the life expectancy of Apogee sensors, storage at low temperature (in a refrigerator) and at low oxygen concentration is recommended. Care should be taken to not short the positive and negative leads for the O</w:t>
      </w:r>
      <w:r w:rsidRPr="00814AD8">
        <w:rPr>
          <w:rFonts w:asciiTheme="minorHAnsi" w:hAnsiTheme="minorHAnsi" w:cstheme="minorHAnsi"/>
          <w:sz w:val="20"/>
          <w:vertAlign w:val="subscript"/>
        </w:rPr>
        <w:t>2</w:t>
      </w:r>
      <w:r w:rsidRPr="00814AD8">
        <w:rPr>
          <w:rFonts w:asciiTheme="minorHAnsi" w:hAnsiTheme="minorHAnsi" w:cstheme="minorHAnsi"/>
          <w:sz w:val="20"/>
        </w:rPr>
        <w:t xml:space="preserve"> sensor as this may have an effect on the response time to oxygen.</w:t>
      </w:r>
    </w:p>
    <w:p w14:paraId="5C07EE3D" w14:textId="77777777" w:rsidR="009D6D8B" w:rsidRPr="001B0925" w:rsidRDefault="001B0925">
      <w:pPr>
        <w:rPr>
          <w:rFonts w:cstheme="minorHAnsi"/>
          <w:color w:val="000000"/>
          <w:szCs w:val="18"/>
        </w:rPr>
      </w:pPr>
      <w:r w:rsidRPr="00814AD8">
        <w:rPr>
          <w:rFonts w:asciiTheme="minorHAnsi" w:hAnsiTheme="minorHAnsi" w:cstheme="minorHAnsi"/>
          <w:color w:val="000000"/>
          <w:sz w:val="20"/>
        </w:rPr>
        <w:t>If the sensor is stored in a 0% O2 environment for an extended period of time, the sensor's offset becomes lower and response speed to O2 will become slower. In this case, the sensor will be able to recover to normal response speed after exposure to a normal environment for a period of 24 hours.</w:t>
      </w:r>
      <w:r w:rsidR="009D6D8B" w:rsidRPr="001B0925">
        <w:rPr>
          <w:szCs w:val="18"/>
        </w:rPr>
        <w:br w:type="page"/>
      </w:r>
    </w:p>
    <w:p w14:paraId="374B85FC" w14:textId="77777777" w:rsidR="00B5508F" w:rsidRPr="00A967D9" w:rsidRDefault="00EC039B" w:rsidP="009363C7">
      <w:pPr>
        <w:pStyle w:val="Heading3"/>
        <w:rPr>
          <w:rFonts w:cs="Segoe UI Semilight"/>
          <w:szCs w:val="32"/>
        </w:rPr>
      </w:pPr>
      <w:bookmarkStart w:id="24" w:name="_Toc508727046"/>
      <w:r>
        <w:rPr>
          <w:rFonts w:cs="Segoe UI Semilight"/>
          <w:szCs w:val="32"/>
        </w:rPr>
        <w:lastRenderedPageBreak/>
        <w:t>Troubleshooting and Cusotomer Support</w:t>
      </w:r>
      <w:bookmarkEnd w:id="24"/>
    </w:p>
    <w:p w14:paraId="675FD6A2" w14:textId="77777777" w:rsidR="003F036D" w:rsidRPr="00814AD8" w:rsidRDefault="003F036D" w:rsidP="00814AD8">
      <w:pPr>
        <w:spacing w:line="240" w:lineRule="auto"/>
        <w:rPr>
          <w:rFonts w:ascii="Calibri" w:hAnsi="Calibri" w:cs="Calibri"/>
          <w:b/>
          <w:sz w:val="20"/>
        </w:rPr>
      </w:pPr>
      <w:r w:rsidRPr="00814AD8">
        <w:rPr>
          <w:rFonts w:ascii="Calibri" w:hAnsi="Calibri" w:cs="Calibri"/>
          <w:b/>
          <w:sz w:val="20"/>
        </w:rPr>
        <w:t>Independen</w:t>
      </w:r>
      <w:r w:rsidR="000017F8" w:rsidRPr="00814AD8">
        <w:rPr>
          <w:rFonts w:ascii="Calibri" w:hAnsi="Calibri" w:cs="Calibri"/>
          <w:b/>
          <w:sz w:val="20"/>
        </w:rPr>
        <w:t>t Verification of Functionality</w:t>
      </w:r>
    </w:p>
    <w:p w14:paraId="62B9E6A2" w14:textId="77777777" w:rsidR="003F036D" w:rsidRPr="00814AD8" w:rsidRDefault="003F036D" w:rsidP="00814AD8">
      <w:pPr>
        <w:spacing w:line="240" w:lineRule="auto"/>
        <w:rPr>
          <w:rFonts w:ascii="Calibri" w:hAnsi="Calibri" w:cs="Calibri"/>
          <w:sz w:val="20"/>
        </w:rPr>
      </w:pPr>
      <w:r w:rsidRPr="00814AD8">
        <w:rPr>
          <w:rFonts w:ascii="Calibri" w:hAnsi="Calibri" w:cs="Calibri"/>
          <w:sz w:val="20"/>
        </w:rPr>
        <w:t xml:space="preserve">The oxygen sensing element inside Apogee SO-100 and SO-200 series oxygen sensors is a self-powered device that outputs a voltage signal proportional to partial pressure of gaseous oxygen. A quick and easy check of sensor functionality can be determined using a voltmeter with millivolt (mV) resolution. Connect the positive lead of the voltmeter to the </w:t>
      </w:r>
      <w:r w:rsidR="00162651" w:rsidRPr="00814AD8">
        <w:rPr>
          <w:rFonts w:ascii="Calibri" w:hAnsi="Calibri" w:cs="Calibri"/>
          <w:sz w:val="20"/>
        </w:rPr>
        <w:t>white</w:t>
      </w:r>
      <w:r w:rsidRPr="00814AD8">
        <w:rPr>
          <w:rFonts w:ascii="Calibri" w:hAnsi="Calibri" w:cs="Calibri"/>
          <w:sz w:val="20"/>
        </w:rPr>
        <w:t xml:space="preserve"> wire from the sensor and the negative lead (or common) to the black wire from the sensor. SO-100 series sensors should read approximately 60 mV at sea level in ambient air (20.95 % O</w:t>
      </w:r>
      <w:r w:rsidRPr="00814AD8">
        <w:rPr>
          <w:rFonts w:ascii="Calibri" w:hAnsi="Calibri" w:cs="Calibri"/>
          <w:sz w:val="20"/>
          <w:vertAlign w:val="subscript"/>
        </w:rPr>
        <w:t>2</w:t>
      </w:r>
      <w:r w:rsidRPr="00814AD8">
        <w:rPr>
          <w:rFonts w:ascii="Calibri" w:hAnsi="Calibri" w:cs="Calibri"/>
          <w:sz w:val="20"/>
        </w:rPr>
        <w:t>), and SO-200 series sensors should read approximately 12 mV at sea level in ambient air. These voltages will decrease by approximately 1 % per 100 meters of elevation increase above sea level.</w:t>
      </w:r>
    </w:p>
    <w:p w14:paraId="10D1B044" w14:textId="77777777" w:rsidR="003F036D" w:rsidRPr="00814AD8" w:rsidRDefault="003F036D" w:rsidP="00814AD8">
      <w:pPr>
        <w:spacing w:line="240" w:lineRule="auto"/>
        <w:rPr>
          <w:rFonts w:ascii="Calibri" w:hAnsi="Calibri" w:cs="Calibri"/>
          <w:sz w:val="20"/>
        </w:rPr>
      </w:pPr>
      <w:r w:rsidRPr="00814AD8">
        <w:rPr>
          <w:rFonts w:ascii="Calibri" w:hAnsi="Calibri" w:cs="Calibri"/>
          <w:sz w:val="20"/>
        </w:rPr>
        <w:t xml:space="preserve">The thermistor inside Apogee SO-110 and SO-210 oxygen sensors yields a resistance proportional to temperature. A quick and easy check of thermistor functionality can be accomplished with an ohmmeter. Connect the lead wires of the ohmmeter to the </w:t>
      </w:r>
      <w:r w:rsidR="00162651" w:rsidRPr="00814AD8">
        <w:rPr>
          <w:rFonts w:ascii="Calibri" w:hAnsi="Calibri" w:cs="Calibri"/>
          <w:sz w:val="20"/>
        </w:rPr>
        <w:t xml:space="preserve">red and </w:t>
      </w:r>
      <w:r w:rsidRPr="00814AD8">
        <w:rPr>
          <w:rFonts w:ascii="Calibri" w:hAnsi="Calibri" w:cs="Calibri"/>
          <w:sz w:val="20"/>
        </w:rPr>
        <w:t>green wires from the sensor. The resistance should read 10 k</w:t>
      </w:r>
      <w:r w:rsidR="007C755C" w:rsidRPr="00814AD8">
        <w:rPr>
          <w:rFonts w:ascii="Calibri" w:hAnsi="Calibri" w:cs="Calibri"/>
          <w:sz w:val="20"/>
        </w:rPr>
        <w:t>Ω</w:t>
      </w:r>
      <w:r w:rsidRPr="00814AD8">
        <w:rPr>
          <w:rFonts w:ascii="Calibri" w:hAnsi="Calibri" w:cs="Calibri"/>
          <w:sz w:val="20"/>
        </w:rPr>
        <w:t xml:space="preserve"> at 25 C. If the sensor temperature is less than 25 C, the resistance will be higher. If the sensor temperature is greater than 25 C, the resistance will be lower. Connect the lead wires of the ohmmeter to the green and </w:t>
      </w:r>
      <w:r w:rsidR="00162651" w:rsidRPr="00814AD8">
        <w:rPr>
          <w:rFonts w:ascii="Calibri" w:hAnsi="Calibri" w:cs="Calibri"/>
          <w:sz w:val="20"/>
        </w:rPr>
        <w:t>blue</w:t>
      </w:r>
      <w:r w:rsidRPr="00814AD8">
        <w:rPr>
          <w:rFonts w:ascii="Calibri" w:hAnsi="Calibri" w:cs="Calibri"/>
          <w:sz w:val="20"/>
        </w:rPr>
        <w:t xml:space="preserve"> wires from the sensor. The resistance should read 24.9 k</w:t>
      </w:r>
      <w:r w:rsidR="007C755C" w:rsidRPr="00814AD8">
        <w:rPr>
          <w:rFonts w:ascii="Calibri" w:hAnsi="Calibri" w:cs="Calibri"/>
          <w:sz w:val="20"/>
        </w:rPr>
        <w:t>Ω</w:t>
      </w:r>
      <w:r w:rsidRPr="00814AD8">
        <w:rPr>
          <w:rFonts w:ascii="Calibri" w:hAnsi="Calibri" w:cs="Calibri"/>
          <w:sz w:val="20"/>
        </w:rPr>
        <w:t xml:space="preserve">, and should not vary. Connect the lead wires of the ohmmeter to the </w:t>
      </w:r>
      <w:r w:rsidR="00162651" w:rsidRPr="00814AD8">
        <w:rPr>
          <w:rFonts w:ascii="Calibri" w:hAnsi="Calibri" w:cs="Calibri"/>
          <w:sz w:val="20"/>
        </w:rPr>
        <w:t xml:space="preserve">red </w:t>
      </w:r>
      <w:r w:rsidRPr="00814AD8">
        <w:rPr>
          <w:rFonts w:ascii="Calibri" w:hAnsi="Calibri" w:cs="Calibri"/>
          <w:sz w:val="20"/>
        </w:rPr>
        <w:t xml:space="preserve">and </w:t>
      </w:r>
      <w:r w:rsidR="00162651" w:rsidRPr="00814AD8">
        <w:rPr>
          <w:rFonts w:ascii="Calibri" w:hAnsi="Calibri" w:cs="Calibri"/>
          <w:sz w:val="20"/>
        </w:rPr>
        <w:t xml:space="preserve">blue </w:t>
      </w:r>
      <w:r w:rsidRPr="00814AD8">
        <w:rPr>
          <w:rFonts w:ascii="Calibri" w:hAnsi="Calibri" w:cs="Calibri"/>
          <w:sz w:val="20"/>
        </w:rPr>
        <w:t xml:space="preserve">wires from the sensor. The resistance should be the sum of the resistances measured across the </w:t>
      </w:r>
      <w:r w:rsidR="00162651" w:rsidRPr="00814AD8">
        <w:rPr>
          <w:rFonts w:ascii="Calibri" w:hAnsi="Calibri" w:cs="Calibri"/>
          <w:sz w:val="20"/>
        </w:rPr>
        <w:t xml:space="preserve">red and </w:t>
      </w:r>
      <w:r w:rsidRPr="00814AD8">
        <w:rPr>
          <w:rFonts w:ascii="Calibri" w:hAnsi="Calibri" w:cs="Calibri"/>
          <w:sz w:val="20"/>
        </w:rPr>
        <w:t xml:space="preserve">green wires, and green and </w:t>
      </w:r>
      <w:r w:rsidR="007C657A" w:rsidRPr="00814AD8">
        <w:rPr>
          <w:rFonts w:ascii="Calibri" w:hAnsi="Calibri" w:cs="Calibri"/>
          <w:sz w:val="20"/>
        </w:rPr>
        <w:t>blue</w:t>
      </w:r>
      <w:r w:rsidRPr="00814AD8">
        <w:rPr>
          <w:rFonts w:ascii="Calibri" w:hAnsi="Calibri" w:cs="Calibri"/>
          <w:sz w:val="20"/>
        </w:rPr>
        <w:t xml:space="preserve"> wires (e.g., 10 k</w:t>
      </w:r>
      <w:r w:rsidR="007C755C" w:rsidRPr="00814AD8">
        <w:rPr>
          <w:rFonts w:ascii="Calibri" w:hAnsi="Calibri" w:cs="Calibri"/>
          <w:sz w:val="20"/>
        </w:rPr>
        <w:t>Ω</w:t>
      </w:r>
      <w:r w:rsidRPr="00814AD8">
        <w:rPr>
          <w:rFonts w:ascii="Calibri" w:hAnsi="Calibri" w:cs="Calibri"/>
          <w:sz w:val="20"/>
        </w:rPr>
        <w:t xml:space="preserve"> plus 24.9 k</w:t>
      </w:r>
      <w:r w:rsidR="007C755C" w:rsidRPr="00814AD8">
        <w:rPr>
          <w:rFonts w:ascii="Calibri" w:hAnsi="Calibri" w:cs="Calibri"/>
          <w:sz w:val="20"/>
        </w:rPr>
        <w:t>Ω</w:t>
      </w:r>
      <w:r w:rsidRPr="00814AD8">
        <w:rPr>
          <w:rFonts w:ascii="Calibri" w:hAnsi="Calibri" w:cs="Calibri"/>
          <w:sz w:val="20"/>
        </w:rPr>
        <w:t xml:space="preserve"> at 25 C).</w:t>
      </w:r>
    </w:p>
    <w:p w14:paraId="5763EB41" w14:textId="77777777" w:rsidR="003F036D" w:rsidRPr="00814AD8" w:rsidRDefault="003F036D" w:rsidP="00814AD8">
      <w:pPr>
        <w:spacing w:line="240" w:lineRule="auto"/>
        <w:rPr>
          <w:rFonts w:ascii="Calibri" w:hAnsi="Calibri" w:cs="Calibri"/>
          <w:sz w:val="20"/>
        </w:rPr>
      </w:pPr>
      <w:r w:rsidRPr="00814AD8">
        <w:rPr>
          <w:rFonts w:ascii="Calibri" w:hAnsi="Calibri" w:cs="Calibri"/>
          <w:sz w:val="20"/>
        </w:rPr>
        <w:t xml:space="preserve">The thermocouple inside Apogee SO-120 and SO-220 oxygen sensors yields a voltage proportional to the temperature difference between the hot (thermocouple tip inside sensor) and cold (thermocouple pigtail lead wires) junctions. A quick and easy check of thermocouple functionality can be determined using a voltmeter in continuity mode. Connect the leads of the voltmeter to the leads of the thermocouple (polarity does not matter), and test for continuity. Continuity indicates a functional thermocouple. </w:t>
      </w:r>
    </w:p>
    <w:p w14:paraId="2F45128D" w14:textId="77777777" w:rsidR="003F036D" w:rsidRPr="00814AD8" w:rsidRDefault="003F036D" w:rsidP="00814AD8">
      <w:pPr>
        <w:spacing w:line="240" w:lineRule="auto"/>
        <w:rPr>
          <w:rFonts w:ascii="Calibri" w:hAnsi="Calibri" w:cs="Calibri"/>
          <w:b/>
          <w:sz w:val="20"/>
        </w:rPr>
      </w:pPr>
      <w:r w:rsidRPr="00814AD8">
        <w:rPr>
          <w:rFonts w:ascii="Calibri" w:hAnsi="Calibri" w:cs="Calibri"/>
          <w:b/>
          <w:sz w:val="20"/>
        </w:rPr>
        <w:t>Compatible Measurement Devices (</w:t>
      </w:r>
      <w:r w:rsidR="000017F8" w:rsidRPr="00814AD8">
        <w:rPr>
          <w:rFonts w:ascii="Calibri" w:hAnsi="Calibri" w:cs="Calibri"/>
          <w:b/>
          <w:sz w:val="20"/>
        </w:rPr>
        <w:t>Dataloggers/Controllers/Meters)</w:t>
      </w:r>
    </w:p>
    <w:p w14:paraId="07E58152" w14:textId="77777777" w:rsidR="003F036D" w:rsidRPr="00814AD8" w:rsidRDefault="003F036D" w:rsidP="00814AD8">
      <w:pPr>
        <w:spacing w:line="240" w:lineRule="auto"/>
        <w:rPr>
          <w:rFonts w:ascii="Calibri" w:hAnsi="Calibri" w:cs="Calibri"/>
          <w:sz w:val="20"/>
        </w:rPr>
      </w:pPr>
      <w:r w:rsidRPr="00814AD8">
        <w:rPr>
          <w:rFonts w:ascii="Calibri" w:hAnsi="Calibri" w:cs="Calibri"/>
          <w:sz w:val="20"/>
        </w:rPr>
        <w:t>SO-100 series oxygen sensors have a calibration factor of approximately 0.39 kPa O</w:t>
      </w:r>
      <w:r w:rsidRPr="00814AD8">
        <w:rPr>
          <w:rFonts w:ascii="Calibri" w:hAnsi="Calibri" w:cs="Calibri"/>
          <w:sz w:val="20"/>
          <w:vertAlign w:val="subscript"/>
        </w:rPr>
        <w:t>2</w:t>
      </w:r>
      <w:r w:rsidRPr="00814AD8">
        <w:rPr>
          <w:rFonts w:ascii="Calibri" w:hAnsi="Calibri" w:cs="Calibri"/>
          <w:sz w:val="20"/>
        </w:rPr>
        <w:t xml:space="preserve"> per mV, yielding a sensitivity of approximately 2.6 mV per kPa O</w:t>
      </w:r>
      <w:r w:rsidRPr="00814AD8">
        <w:rPr>
          <w:rFonts w:ascii="Calibri" w:hAnsi="Calibri" w:cs="Calibri"/>
          <w:sz w:val="20"/>
          <w:vertAlign w:val="subscript"/>
        </w:rPr>
        <w:t>2</w:t>
      </w:r>
      <w:r w:rsidRPr="00814AD8">
        <w:rPr>
          <w:rFonts w:ascii="Calibri" w:hAnsi="Calibri" w:cs="Calibri"/>
          <w:sz w:val="20"/>
        </w:rPr>
        <w:t>. SO-200 series oxygen sensors have a calibration factor of approximately 1.7 kPa O</w:t>
      </w:r>
      <w:r w:rsidRPr="00814AD8">
        <w:rPr>
          <w:rFonts w:ascii="Calibri" w:hAnsi="Calibri" w:cs="Calibri"/>
          <w:sz w:val="20"/>
          <w:vertAlign w:val="subscript"/>
        </w:rPr>
        <w:t>2</w:t>
      </w:r>
      <w:r w:rsidRPr="00814AD8">
        <w:rPr>
          <w:rFonts w:ascii="Calibri" w:hAnsi="Calibri" w:cs="Calibri"/>
          <w:sz w:val="20"/>
        </w:rPr>
        <w:t xml:space="preserve"> per mV, yielding a sensitivity of approximately 0.6 mV per kPa O</w:t>
      </w:r>
      <w:r w:rsidRPr="00814AD8">
        <w:rPr>
          <w:rFonts w:ascii="Calibri" w:hAnsi="Calibri" w:cs="Calibri"/>
          <w:sz w:val="20"/>
          <w:vertAlign w:val="subscript"/>
        </w:rPr>
        <w:t>2</w:t>
      </w:r>
      <w:r w:rsidRPr="00814AD8">
        <w:rPr>
          <w:rFonts w:ascii="Calibri" w:hAnsi="Calibri" w:cs="Calibri"/>
          <w:sz w:val="20"/>
        </w:rPr>
        <w:t>. Thus, a compatible measurement device (e.g., datalogger or controller) should have resolution of at least 0.02 and 0.006 mV, in order to provide pressure resolution of 0.01 kPa O</w:t>
      </w:r>
      <w:r w:rsidRPr="00814AD8">
        <w:rPr>
          <w:rFonts w:ascii="Calibri" w:hAnsi="Calibri" w:cs="Calibri"/>
          <w:sz w:val="20"/>
          <w:vertAlign w:val="subscript"/>
        </w:rPr>
        <w:t>2</w:t>
      </w:r>
      <w:r w:rsidRPr="00814AD8">
        <w:rPr>
          <w:rFonts w:ascii="Calibri" w:hAnsi="Calibri" w:cs="Calibri"/>
          <w:sz w:val="20"/>
        </w:rPr>
        <w:t xml:space="preserve"> for the SO-100 and SO-200 series oxygen sensors, respectively.</w:t>
      </w:r>
    </w:p>
    <w:p w14:paraId="0A9ECEF4" w14:textId="77777777" w:rsidR="003F036D" w:rsidRPr="00814AD8" w:rsidRDefault="003F036D" w:rsidP="00814AD8">
      <w:pPr>
        <w:spacing w:line="240" w:lineRule="auto"/>
        <w:rPr>
          <w:rFonts w:ascii="Calibri" w:hAnsi="Calibri" w:cs="Calibri"/>
          <w:sz w:val="20"/>
        </w:rPr>
      </w:pPr>
      <w:r w:rsidRPr="00814AD8">
        <w:rPr>
          <w:rFonts w:ascii="Calibri" w:hAnsi="Calibri" w:cs="Calibri"/>
          <w:sz w:val="20"/>
        </w:rPr>
        <w:t>The signal output range of SO-100 and SO-200 series oxygen sensors is approximately 3 to 250 mV and 0.3 to 60 mV, respectively. A compatible measurement device should also have a full scale range spanning the sensor signal output range.</w:t>
      </w:r>
    </w:p>
    <w:p w14:paraId="097627E8" w14:textId="13477EEE" w:rsidR="003F036D" w:rsidRPr="00814AD8" w:rsidRDefault="003F036D" w:rsidP="00814AD8">
      <w:pPr>
        <w:spacing w:line="240" w:lineRule="auto"/>
        <w:rPr>
          <w:rFonts w:ascii="Calibri" w:hAnsi="Calibri" w:cs="Calibri"/>
          <w:sz w:val="20"/>
        </w:rPr>
      </w:pPr>
      <w:r w:rsidRPr="00814AD8">
        <w:rPr>
          <w:rFonts w:ascii="Calibri" w:hAnsi="Calibri" w:cs="Calibri"/>
          <w:sz w:val="20"/>
        </w:rPr>
        <w:t xml:space="preserve">An example datalogger program for Campbell Scientific dataloggers can be found on the Apogee webpage at </w:t>
      </w:r>
      <w:hyperlink r:id="rId63" w:history="1">
        <w:r w:rsidR="00235137" w:rsidRPr="00542AE0">
          <w:rPr>
            <w:rStyle w:val="Hyperlink"/>
            <w:rFonts w:ascii="Calibri" w:hAnsi="Calibri" w:cs="Calibri"/>
            <w:sz w:val="20"/>
          </w:rPr>
          <w:t>http://www.apogeeinstruments.com/content/Oxygen-Sensor.CR1</w:t>
        </w:r>
      </w:hyperlink>
      <w:r w:rsidRPr="00814AD8">
        <w:rPr>
          <w:rFonts w:ascii="Calibri" w:hAnsi="Calibri" w:cs="Calibri"/>
          <w:sz w:val="20"/>
        </w:rPr>
        <w:t>.</w:t>
      </w:r>
    </w:p>
    <w:p w14:paraId="14E5AAC7" w14:textId="77777777" w:rsidR="003F036D" w:rsidRPr="00814AD8" w:rsidRDefault="000017F8" w:rsidP="00814AD8">
      <w:pPr>
        <w:spacing w:line="240" w:lineRule="auto"/>
        <w:rPr>
          <w:rFonts w:ascii="Calibri" w:hAnsi="Calibri" w:cs="Calibri"/>
          <w:b/>
          <w:sz w:val="20"/>
        </w:rPr>
      </w:pPr>
      <w:r w:rsidRPr="00814AD8">
        <w:rPr>
          <w:rFonts w:ascii="Calibri" w:hAnsi="Calibri" w:cs="Calibri"/>
          <w:b/>
          <w:sz w:val="20"/>
        </w:rPr>
        <w:t>Modifying Cable Length</w:t>
      </w:r>
    </w:p>
    <w:p w14:paraId="49D5504F" w14:textId="478B9D8D" w:rsidR="003F036D" w:rsidRPr="00814AD8" w:rsidRDefault="003F036D" w:rsidP="00814AD8">
      <w:pPr>
        <w:spacing w:line="240" w:lineRule="auto"/>
        <w:rPr>
          <w:rFonts w:ascii="Calibri" w:hAnsi="Calibri" w:cs="Calibri"/>
          <w:sz w:val="20"/>
        </w:rPr>
      </w:pPr>
      <w:r w:rsidRPr="00814AD8">
        <w:rPr>
          <w:rFonts w:ascii="Calibri" w:hAnsi="Calibri" w:cs="Calibri"/>
          <w:sz w:val="20"/>
        </w:rPr>
        <w:t xml:space="preserve">When the sensor is connected to a measurement device with high input impedance, sensor output signals are not changed by splicing on additional cable in the field. Tests have shown that if the input impedance of the measurement device is 1 mega-ohm or higher, then there is negligible effect on SO-100 and SO-200 series oxygen sensor calibrations, even after adding up to </w:t>
      </w:r>
      <w:smartTag w:uri="urn:schemas-microsoft-com:office:smarttags" w:element="metricconverter">
        <w:smartTagPr>
          <w:attr w:name="ProductID" w:val="100 m"/>
        </w:smartTagPr>
        <w:r w:rsidRPr="00814AD8">
          <w:rPr>
            <w:rFonts w:ascii="Calibri" w:hAnsi="Calibri" w:cs="Calibri"/>
            <w:sz w:val="20"/>
          </w:rPr>
          <w:t>100 m</w:t>
        </w:r>
      </w:smartTag>
      <w:r w:rsidRPr="00814AD8">
        <w:rPr>
          <w:rFonts w:ascii="Calibri" w:hAnsi="Calibri" w:cs="Calibri"/>
          <w:sz w:val="20"/>
        </w:rPr>
        <w:t xml:space="preserve"> of cable. See Apogee webpage for details on how to extend sensor cable length </w:t>
      </w:r>
      <w:r w:rsidRPr="00814AD8">
        <w:rPr>
          <w:rFonts w:ascii="Calibri" w:hAnsi="Calibri" w:cs="Calibri"/>
          <w:color w:val="0000FF"/>
          <w:sz w:val="20"/>
        </w:rPr>
        <w:t>(</w:t>
      </w:r>
      <w:hyperlink r:id="rId64" w:history="1">
        <w:r w:rsidR="00235137" w:rsidRPr="00542AE0">
          <w:rPr>
            <w:rStyle w:val="Hyperlink"/>
            <w:rFonts w:ascii="Calibri" w:hAnsi="Calibri" w:cs="Calibri"/>
            <w:sz w:val="20"/>
          </w:rPr>
          <w:t>http://www.apogeeinstruments.com/how-to-make-a-weatherproof-cable-splice/</w:t>
        </w:r>
      </w:hyperlink>
      <w:r w:rsidRPr="00814AD8">
        <w:rPr>
          <w:rFonts w:ascii="Calibri" w:hAnsi="Calibri" w:cs="Calibri"/>
          <w:sz w:val="20"/>
        </w:rPr>
        <w:t>). For cable extensions, shielded, twisted pair cable is recommended, in order to minimize electromagnetic interference. This is particularly important for long lead lengths in electromagnetically noisy environments.</w:t>
      </w:r>
    </w:p>
    <w:p w14:paraId="1776D37F" w14:textId="77777777" w:rsidR="008342F5" w:rsidRPr="00A967D9" w:rsidRDefault="008342F5">
      <w:r w:rsidRPr="00A967D9">
        <w:br w:type="page"/>
      </w:r>
    </w:p>
    <w:p w14:paraId="449C7F16" w14:textId="77777777" w:rsidR="00802757" w:rsidRPr="00A967D9" w:rsidRDefault="00EC039B" w:rsidP="00802757">
      <w:pPr>
        <w:pStyle w:val="Heading3"/>
        <w:rPr>
          <w:rFonts w:cs="Segoe UI Semilight"/>
          <w:sz w:val="14"/>
          <w:szCs w:val="14"/>
        </w:rPr>
      </w:pPr>
      <w:bookmarkStart w:id="25" w:name="_Toc508727047"/>
      <w:r>
        <w:rPr>
          <w:rFonts w:cs="Segoe UI Semilight"/>
          <w:szCs w:val="32"/>
        </w:rPr>
        <w:lastRenderedPageBreak/>
        <w:t>Return and Warranty Policy</w:t>
      </w:r>
      <w:bookmarkEnd w:id="25"/>
    </w:p>
    <w:p w14:paraId="42C44190" w14:textId="77777777" w:rsidR="007E725B" w:rsidRPr="008F2BE4" w:rsidRDefault="007E725B" w:rsidP="007E725B">
      <w:pPr>
        <w:pStyle w:val="Heading7"/>
        <w:rPr>
          <w:rFonts w:ascii="Calibri" w:hAnsi="Calibri" w:cs="Calibri"/>
          <w:sz w:val="28"/>
          <w:szCs w:val="20"/>
        </w:rPr>
      </w:pPr>
      <w:bookmarkStart w:id="26" w:name="_Toc390263769"/>
      <w:bookmarkStart w:id="27" w:name="_Toc390263901"/>
      <w:bookmarkStart w:id="28" w:name="_Toc390264175"/>
      <w:r w:rsidRPr="008F2BE4">
        <w:rPr>
          <w:rFonts w:ascii="Calibri" w:hAnsi="Calibri" w:cs="Calibri"/>
          <w:sz w:val="28"/>
          <w:szCs w:val="20"/>
        </w:rPr>
        <w:t>RETURN POLICY</w:t>
      </w:r>
      <w:bookmarkEnd w:id="26"/>
      <w:bookmarkEnd w:id="27"/>
      <w:bookmarkEnd w:id="28"/>
      <w:r w:rsidRPr="008F2BE4">
        <w:rPr>
          <w:rFonts w:ascii="Calibri" w:hAnsi="Calibri" w:cs="Calibri"/>
          <w:sz w:val="28"/>
          <w:szCs w:val="20"/>
        </w:rPr>
        <w:t xml:space="preserve"> </w:t>
      </w:r>
    </w:p>
    <w:p w14:paraId="4DF1DB56"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Apogee Instruments will accept returns within 30 days of purchase as long as the product is in new condition (to be determined by Apogee). Returns are subject to a 10 % restocking fee. </w:t>
      </w:r>
    </w:p>
    <w:p w14:paraId="527855D2" w14:textId="77777777" w:rsidR="00235137" w:rsidRPr="008F2BE4" w:rsidRDefault="00235137" w:rsidP="00235137">
      <w:pPr>
        <w:pStyle w:val="Heading7"/>
        <w:rPr>
          <w:rFonts w:ascii="Calibri" w:hAnsi="Calibri" w:cs="Calibri"/>
          <w:sz w:val="28"/>
          <w:szCs w:val="20"/>
        </w:rPr>
      </w:pPr>
      <w:bookmarkStart w:id="29" w:name="_Toc390263770"/>
      <w:bookmarkStart w:id="30" w:name="_Toc390263902"/>
      <w:bookmarkStart w:id="31" w:name="_Toc390264176"/>
      <w:r w:rsidRPr="008F2BE4">
        <w:rPr>
          <w:rFonts w:ascii="Calibri" w:hAnsi="Calibri" w:cs="Calibri"/>
          <w:sz w:val="28"/>
          <w:szCs w:val="20"/>
        </w:rPr>
        <w:t>WARRANTY POLICY</w:t>
      </w:r>
      <w:bookmarkEnd w:id="29"/>
      <w:bookmarkEnd w:id="30"/>
      <w:bookmarkEnd w:id="31"/>
      <w:r w:rsidRPr="008F2BE4">
        <w:rPr>
          <w:rFonts w:ascii="Calibri" w:hAnsi="Calibri" w:cs="Calibri"/>
          <w:sz w:val="28"/>
          <w:szCs w:val="20"/>
        </w:rPr>
        <w:t xml:space="preserve"> </w:t>
      </w:r>
    </w:p>
    <w:p w14:paraId="6D81427C" w14:textId="77777777" w:rsidR="00235137" w:rsidRPr="001A2E1E" w:rsidRDefault="00235137" w:rsidP="00235137">
      <w:pPr>
        <w:rPr>
          <w:rFonts w:ascii="Calibri" w:hAnsi="Calibri" w:cs="Calibri"/>
          <w:b/>
          <w:sz w:val="19"/>
          <w:szCs w:val="19"/>
        </w:rPr>
      </w:pPr>
      <w:r w:rsidRPr="001A2E1E">
        <w:rPr>
          <w:rFonts w:ascii="Calibri" w:hAnsi="Calibri" w:cs="Calibri"/>
          <w:b/>
          <w:sz w:val="19"/>
          <w:szCs w:val="19"/>
        </w:rPr>
        <w:t>What is Covered</w:t>
      </w:r>
      <w:r w:rsidRPr="001A2E1E">
        <w:rPr>
          <w:rFonts w:ascii="Calibri" w:hAnsi="Calibri" w:cs="Calibri"/>
          <w:b/>
          <w:sz w:val="19"/>
          <w:szCs w:val="19"/>
        </w:rPr>
        <w:br/>
      </w:r>
      <w:r w:rsidRPr="001A2E1E">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w:t>
      </w:r>
      <w:r>
        <w:rPr>
          <w:rFonts w:ascii="Calibri" w:hAnsi="Calibri" w:cs="Calibri"/>
          <w:sz w:val="19"/>
          <w:szCs w:val="19"/>
        </w:rPr>
        <w:t>by Apogee</w:t>
      </w:r>
      <w:r w:rsidRPr="001A2E1E">
        <w:rPr>
          <w:rFonts w:ascii="Calibri" w:hAnsi="Calibri" w:cs="Calibri"/>
          <w:sz w:val="19"/>
          <w:szCs w:val="19"/>
        </w:rPr>
        <w:t xml:space="preserve">. </w:t>
      </w:r>
    </w:p>
    <w:p w14:paraId="12E09027"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Products not manufactured by Apogee (spectroradiometers, chlorophyll content meters, EE08-SS probes) are covered for a period of one (1) year. </w:t>
      </w:r>
    </w:p>
    <w:p w14:paraId="4C06DA72" w14:textId="77777777" w:rsidR="00235137" w:rsidRPr="001A2E1E" w:rsidRDefault="00235137" w:rsidP="00235137">
      <w:pPr>
        <w:rPr>
          <w:rFonts w:ascii="Calibri" w:hAnsi="Calibri" w:cs="Calibri"/>
          <w:b/>
          <w:sz w:val="19"/>
          <w:szCs w:val="19"/>
        </w:rPr>
      </w:pPr>
      <w:r w:rsidRPr="001A2E1E">
        <w:rPr>
          <w:rFonts w:ascii="Calibri" w:hAnsi="Calibri" w:cs="Calibri"/>
          <w:b/>
          <w:sz w:val="19"/>
          <w:szCs w:val="19"/>
        </w:rPr>
        <w:t>What is Not Covered</w:t>
      </w:r>
      <w:r w:rsidRPr="001A2E1E">
        <w:rPr>
          <w:rFonts w:ascii="Calibri" w:hAnsi="Calibri" w:cs="Calibri"/>
          <w:b/>
          <w:sz w:val="19"/>
          <w:szCs w:val="19"/>
        </w:rPr>
        <w:br/>
      </w:r>
      <w:r w:rsidRPr="001A2E1E">
        <w:rPr>
          <w:rFonts w:ascii="Calibri" w:hAnsi="Calibri" w:cs="Calibri"/>
          <w:sz w:val="19"/>
          <w:szCs w:val="19"/>
        </w:rPr>
        <w:t xml:space="preserve">The customer is responsible for all costs associated with the removal, reinstallation, and shipping of suspected warranty items to our factory. </w:t>
      </w:r>
    </w:p>
    <w:p w14:paraId="3DF71CAF"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The warranty does not cover equipment that has been damaged due to the following conditions: </w:t>
      </w:r>
    </w:p>
    <w:p w14:paraId="4C14342C" w14:textId="551FBEBF" w:rsidR="00235137" w:rsidRPr="001A2E1E" w:rsidRDefault="00235137" w:rsidP="00235137">
      <w:pPr>
        <w:rPr>
          <w:rFonts w:ascii="Calibri" w:hAnsi="Calibri" w:cs="Calibri"/>
          <w:sz w:val="19"/>
          <w:szCs w:val="19"/>
        </w:rPr>
      </w:pPr>
      <w:r w:rsidRPr="001A2E1E">
        <w:rPr>
          <w:rFonts w:ascii="Calibri" w:hAnsi="Calibri" w:cs="Calibri"/>
          <w:sz w:val="19"/>
          <w:szCs w:val="19"/>
        </w:rPr>
        <w:t>1. Improper installation</w:t>
      </w:r>
      <w:r w:rsidR="002107A7">
        <w:rPr>
          <w:rFonts w:ascii="Calibri" w:hAnsi="Calibri" w:cs="Calibri"/>
          <w:sz w:val="19"/>
          <w:szCs w:val="19"/>
        </w:rPr>
        <w:t>, use,</w:t>
      </w:r>
      <w:r w:rsidRPr="001A2E1E">
        <w:rPr>
          <w:rFonts w:ascii="Calibri" w:hAnsi="Calibri" w:cs="Calibri"/>
          <w:sz w:val="19"/>
          <w:szCs w:val="19"/>
        </w:rPr>
        <w:t xml:space="preserve"> or abuse.</w:t>
      </w:r>
    </w:p>
    <w:p w14:paraId="3E226A94"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2. Operation of the instrument outside of its specified operating range. </w:t>
      </w:r>
    </w:p>
    <w:p w14:paraId="495F8D80"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3. Natural occurrences such as lightning, fire, etc. </w:t>
      </w:r>
    </w:p>
    <w:p w14:paraId="71C44A41"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4. Unauthorized modification.</w:t>
      </w:r>
    </w:p>
    <w:p w14:paraId="126188E4"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5. Improper or unauthorized repair.</w:t>
      </w:r>
    </w:p>
    <w:p w14:paraId="42CD4E3F"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593FA24C" w14:textId="77777777" w:rsidR="00235137" w:rsidRPr="001A2E1E" w:rsidRDefault="00235137" w:rsidP="00235137">
      <w:pPr>
        <w:rPr>
          <w:rFonts w:ascii="Calibri" w:hAnsi="Calibri" w:cs="Calibri"/>
          <w:b/>
          <w:sz w:val="19"/>
          <w:szCs w:val="19"/>
        </w:rPr>
      </w:pPr>
      <w:r w:rsidRPr="001A2E1E">
        <w:rPr>
          <w:rFonts w:ascii="Calibri" w:hAnsi="Calibri" w:cs="Calibri"/>
          <w:b/>
          <w:sz w:val="19"/>
          <w:szCs w:val="19"/>
        </w:rPr>
        <w:t>Who is Covered</w:t>
      </w:r>
      <w:r w:rsidRPr="001A2E1E">
        <w:rPr>
          <w:rFonts w:ascii="Calibri" w:hAnsi="Calibri" w:cs="Calibri"/>
          <w:b/>
          <w:sz w:val="19"/>
          <w:szCs w:val="19"/>
        </w:rPr>
        <w:br/>
      </w:r>
      <w:r w:rsidRPr="001A2E1E">
        <w:rPr>
          <w:rFonts w:ascii="Calibri" w:hAnsi="Calibri" w:cs="Calibri"/>
          <w:sz w:val="19"/>
          <w:szCs w:val="19"/>
        </w:rPr>
        <w:t xml:space="preserve">This warranty covers the original purchaser of the product or other party who may own it during the warranty period. </w:t>
      </w:r>
    </w:p>
    <w:p w14:paraId="79422E86" w14:textId="77777777" w:rsidR="00235137" w:rsidRPr="001A2E1E" w:rsidRDefault="00235137" w:rsidP="00235137">
      <w:pPr>
        <w:rPr>
          <w:rFonts w:ascii="Calibri" w:hAnsi="Calibri" w:cs="Calibri"/>
          <w:b/>
          <w:sz w:val="19"/>
          <w:szCs w:val="19"/>
        </w:rPr>
      </w:pPr>
      <w:r w:rsidRPr="001A2E1E">
        <w:rPr>
          <w:rFonts w:ascii="Calibri" w:hAnsi="Calibri" w:cs="Calibri"/>
          <w:b/>
          <w:sz w:val="19"/>
          <w:szCs w:val="19"/>
        </w:rPr>
        <w:t xml:space="preserve">What </w:t>
      </w:r>
      <w:r>
        <w:rPr>
          <w:rFonts w:ascii="Calibri" w:hAnsi="Calibri" w:cs="Calibri"/>
          <w:b/>
          <w:sz w:val="19"/>
          <w:szCs w:val="19"/>
        </w:rPr>
        <w:t>Apogee</w:t>
      </w:r>
      <w:r w:rsidRPr="001A2E1E">
        <w:rPr>
          <w:rFonts w:ascii="Calibri" w:hAnsi="Calibri" w:cs="Calibri"/>
          <w:b/>
          <w:sz w:val="19"/>
          <w:szCs w:val="19"/>
        </w:rPr>
        <w:t xml:space="preserve"> Will Do</w:t>
      </w:r>
      <w:r w:rsidRPr="001A2E1E">
        <w:rPr>
          <w:rFonts w:ascii="Calibri" w:hAnsi="Calibri" w:cs="Calibri"/>
          <w:b/>
          <w:sz w:val="19"/>
          <w:szCs w:val="19"/>
        </w:rPr>
        <w:br/>
      </w:r>
      <w:r w:rsidRPr="001A2E1E">
        <w:rPr>
          <w:rFonts w:ascii="Calibri" w:hAnsi="Calibri" w:cs="Calibri"/>
          <w:sz w:val="19"/>
          <w:szCs w:val="19"/>
        </w:rPr>
        <w:t xml:space="preserve">At no charge </w:t>
      </w:r>
      <w:r>
        <w:rPr>
          <w:rFonts w:ascii="Calibri" w:hAnsi="Calibri" w:cs="Calibri"/>
          <w:sz w:val="19"/>
          <w:szCs w:val="19"/>
        </w:rPr>
        <w:t>Apogee</w:t>
      </w:r>
      <w:r w:rsidRPr="001A2E1E">
        <w:rPr>
          <w:rFonts w:ascii="Calibri" w:hAnsi="Calibri" w:cs="Calibri"/>
          <w:sz w:val="19"/>
          <w:szCs w:val="19"/>
        </w:rPr>
        <w:t xml:space="preserve"> will: </w:t>
      </w:r>
    </w:p>
    <w:p w14:paraId="7AFFC09D"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1. Either repair or replace (at our discretion) the item under warranty. </w:t>
      </w:r>
    </w:p>
    <w:p w14:paraId="408D43A4"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2. Ship the item back to the customer by the carrier of our choice. </w:t>
      </w:r>
    </w:p>
    <w:p w14:paraId="0668C71E"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Different or expedited shipping methods will be at the customer’s expense. </w:t>
      </w:r>
    </w:p>
    <w:p w14:paraId="29FAF279" w14:textId="77777777" w:rsidR="002107A7" w:rsidRDefault="002107A7" w:rsidP="00235137">
      <w:pPr>
        <w:rPr>
          <w:rFonts w:ascii="Calibri" w:hAnsi="Calibri" w:cs="Calibri"/>
          <w:b/>
          <w:sz w:val="19"/>
          <w:szCs w:val="19"/>
        </w:rPr>
      </w:pPr>
    </w:p>
    <w:p w14:paraId="7CAB89E2" w14:textId="3DE58A64" w:rsidR="00235137" w:rsidRPr="000C3387" w:rsidRDefault="00235137" w:rsidP="00235137">
      <w:pPr>
        <w:rPr>
          <w:rFonts w:ascii="Calibri" w:hAnsi="Calibri" w:cs="Calibri"/>
          <w:b/>
          <w:sz w:val="19"/>
          <w:szCs w:val="19"/>
        </w:rPr>
      </w:pPr>
      <w:r w:rsidRPr="001A2E1E">
        <w:rPr>
          <w:rFonts w:ascii="Calibri" w:hAnsi="Calibri" w:cs="Calibri"/>
          <w:b/>
          <w:sz w:val="19"/>
          <w:szCs w:val="19"/>
        </w:rPr>
        <w:lastRenderedPageBreak/>
        <w:t xml:space="preserve">How To Return </w:t>
      </w:r>
      <w:proofErr w:type="gramStart"/>
      <w:r w:rsidRPr="001A2E1E">
        <w:rPr>
          <w:rFonts w:ascii="Calibri" w:hAnsi="Calibri" w:cs="Calibri"/>
          <w:b/>
          <w:sz w:val="19"/>
          <w:szCs w:val="19"/>
        </w:rPr>
        <w:t>An</w:t>
      </w:r>
      <w:proofErr w:type="gramEnd"/>
      <w:r w:rsidRPr="001A2E1E">
        <w:rPr>
          <w:rFonts w:ascii="Calibri" w:hAnsi="Calibri" w:cs="Calibri"/>
          <w:b/>
          <w:sz w:val="19"/>
          <w:szCs w:val="19"/>
        </w:rPr>
        <w:t xml:space="preserve"> Item </w:t>
      </w:r>
      <w:r w:rsidRPr="001A2E1E">
        <w:rPr>
          <w:rFonts w:ascii="Calibri" w:hAnsi="Calibri" w:cs="Calibri"/>
          <w:b/>
          <w:sz w:val="19"/>
          <w:szCs w:val="19"/>
        </w:rPr>
        <w:br/>
      </w:r>
      <w:r w:rsidRPr="001A2E1E">
        <w:rPr>
          <w:rFonts w:ascii="Calibri" w:hAnsi="Calibri" w:cs="Calibri"/>
          <w:sz w:val="19"/>
          <w:szCs w:val="19"/>
        </w:rPr>
        <w:t xml:space="preserve">1. Please do not send any products back to Apogee Instruments until you have received a Return Merchandise </w:t>
      </w:r>
      <w:r w:rsidRPr="000C3387">
        <w:rPr>
          <w:rFonts w:ascii="Calibri" w:hAnsi="Calibri" w:cs="Calibri"/>
          <w:sz w:val="19"/>
          <w:szCs w:val="19"/>
        </w:rPr>
        <w:t xml:space="preserve">Authorization (RMA) number from our technical support department by submitting an online RMA form at </w:t>
      </w:r>
      <w:hyperlink r:id="rId65" w:history="1">
        <w:r w:rsidRPr="00542AE0">
          <w:rPr>
            <w:rStyle w:val="Hyperlink"/>
            <w:rFonts w:ascii="Calibri" w:hAnsi="Calibri" w:cs="Calibri"/>
            <w:sz w:val="19"/>
            <w:szCs w:val="19"/>
          </w:rPr>
          <w:t>www.apogeeinstruments.com/tech-support-recalibration-repairs/</w:t>
        </w:r>
      </w:hyperlink>
      <w:r w:rsidRPr="000C3387">
        <w:rPr>
          <w:rFonts w:ascii="Calibri" w:hAnsi="Calibri" w:cs="Calibri"/>
          <w:sz w:val="19"/>
          <w:szCs w:val="19"/>
        </w:rPr>
        <w:t>. We will use your RMA number for tracking of the service item. Call (435) 245-8012 or email techsupport@apogeeinstruments.com with questions.</w:t>
      </w:r>
    </w:p>
    <w:p w14:paraId="5BD5A7F3" w14:textId="77777777" w:rsidR="00235137" w:rsidRPr="001A2E1E" w:rsidRDefault="00235137" w:rsidP="00235137">
      <w:pPr>
        <w:rPr>
          <w:rFonts w:ascii="Calibri" w:hAnsi="Calibri" w:cs="Calibri"/>
          <w:sz w:val="19"/>
          <w:szCs w:val="19"/>
        </w:rPr>
      </w:pPr>
      <w:r w:rsidRPr="000C3387">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in order to complete the repair/recalibration. </w:t>
      </w:r>
      <w:r w:rsidRPr="000C3387">
        <w:rPr>
          <w:rFonts w:ascii="Calibri" w:hAnsi="Calibri" w:cs="Calibri"/>
          <w:b/>
          <w:bCs/>
          <w:i/>
          <w:iCs/>
          <w:sz w:val="19"/>
          <w:szCs w:val="19"/>
        </w:rPr>
        <w:t>Note:</w:t>
      </w:r>
      <w:r w:rsidRPr="000C3387">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2E98F111"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3. Please write the RMA number on the outside of the shipping container. </w:t>
      </w:r>
    </w:p>
    <w:p w14:paraId="3C64E035" w14:textId="77777777" w:rsidR="00235137" w:rsidRDefault="00235137" w:rsidP="00235137">
      <w:pPr>
        <w:spacing w:line="240" w:lineRule="auto"/>
        <w:rPr>
          <w:rFonts w:ascii="Calibri" w:hAnsi="Calibri" w:cs="Calibri"/>
          <w:sz w:val="19"/>
          <w:szCs w:val="19"/>
        </w:rPr>
      </w:pPr>
      <w:r w:rsidRPr="001A2E1E">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04FA3297" w14:textId="77777777" w:rsidR="00235137" w:rsidRPr="000C3387" w:rsidRDefault="00235137" w:rsidP="00235137">
      <w:pPr>
        <w:spacing w:line="240" w:lineRule="auto"/>
        <w:rPr>
          <w:rFonts w:ascii="Calibri" w:hAnsi="Calibri" w:cs="Calibri"/>
          <w:b/>
          <w:sz w:val="19"/>
          <w:szCs w:val="19"/>
        </w:rPr>
      </w:pPr>
      <w:r w:rsidRPr="001A2E1E">
        <w:rPr>
          <w:rFonts w:ascii="Calibri" w:hAnsi="Calibri" w:cs="Calibri"/>
          <w:b/>
          <w:sz w:val="19"/>
          <w:szCs w:val="19"/>
        </w:rPr>
        <w:t xml:space="preserve">Apogee Instruments, Inc. </w:t>
      </w:r>
      <w:r w:rsidRPr="001A2E1E">
        <w:rPr>
          <w:rFonts w:ascii="Calibri" w:hAnsi="Calibri" w:cs="Calibri"/>
          <w:b/>
          <w:sz w:val="19"/>
          <w:szCs w:val="19"/>
        </w:rPr>
        <w:br/>
        <w:t>721 West 1</w:t>
      </w:r>
      <w:r>
        <w:rPr>
          <w:rFonts w:ascii="Calibri" w:hAnsi="Calibri" w:cs="Calibri"/>
          <w:b/>
          <w:sz w:val="19"/>
          <w:szCs w:val="19"/>
        </w:rPr>
        <w:t>800 North Logan, UT</w:t>
      </w:r>
      <w:r>
        <w:rPr>
          <w:rFonts w:ascii="Calibri" w:hAnsi="Calibri" w:cs="Calibri"/>
          <w:b/>
          <w:sz w:val="19"/>
          <w:szCs w:val="19"/>
        </w:rPr>
        <w:br/>
        <w:t xml:space="preserve">84321, USA </w:t>
      </w:r>
    </w:p>
    <w:p w14:paraId="0D737C76" w14:textId="77777777" w:rsidR="00235137" w:rsidRPr="001A2E1E" w:rsidRDefault="00235137" w:rsidP="00235137">
      <w:pPr>
        <w:spacing w:line="240" w:lineRule="auto"/>
        <w:rPr>
          <w:rFonts w:ascii="Calibri" w:hAnsi="Calibri" w:cs="Calibri"/>
          <w:sz w:val="19"/>
          <w:szCs w:val="19"/>
        </w:rPr>
      </w:pPr>
      <w:r w:rsidRPr="001A2E1E">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227A77C9" w14:textId="77777777" w:rsidR="00235137" w:rsidRPr="008F2BE4" w:rsidRDefault="00235137" w:rsidP="00235137">
      <w:pPr>
        <w:pStyle w:val="Heading7"/>
        <w:spacing w:line="240" w:lineRule="auto"/>
        <w:rPr>
          <w:rFonts w:ascii="Calibri" w:hAnsi="Calibri" w:cs="Calibri"/>
          <w:sz w:val="28"/>
          <w:szCs w:val="20"/>
        </w:rPr>
      </w:pPr>
      <w:bookmarkStart w:id="32" w:name="_Toc390263771"/>
      <w:bookmarkStart w:id="33" w:name="_Toc390263903"/>
      <w:bookmarkStart w:id="34" w:name="_Toc390264177"/>
      <w:r>
        <w:rPr>
          <w:rFonts w:ascii="Calibri" w:hAnsi="Calibri" w:cs="Calibri"/>
          <w:sz w:val="28"/>
          <w:szCs w:val="20"/>
        </w:rPr>
        <w:t>Products Beyond the Warranty Period</w:t>
      </w:r>
      <w:r w:rsidRPr="008F2BE4">
        <w:rPr>
          <w:rFonts w:ascii="Calibri" w:hAnsi="Calibri" w:cs="Calibri"/>
          <w:sz w:val="28"/>
          <w:szCs w:val="20"/>
        </w:rPr>
        <w:t xml:space="preserve"> </w:t>
      </w:r>
    </w:p>
    <w:p w14:paraId="4F522758"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For issues with sensors beyond the warranty period, please contact Apogee at </w:t>
      </w:r>
      <w:hyperlink r:id="rId66" w:history="1">
        <w:r w:rsidRPr="001A2E1E">
          <w:rPr>
            <w:rStyle w:val="Hyperlink"/>
            <w:rFonts w:ascii="Calibri" w:hAnsi="Calibri" w:cs="Calibri"/>
            <w:sz w:val="19"/>
            <w:szCs w:val="19"/>
          </w:rPr>
          <w:t>techsupport@apogeeinstruments.com</w:t>
        </w:r>
      </w:hyperlink>
      <w:r w:rsidRPr="001A2E1E">
        <w:rPr>
          <w:rFonts w:ascii="Calibri" w:hAnsi="Calibri" w:cs="Calibri"/>
          <w:sz w:val="19"/>
          <w:szCs w:val="19"/>
        </w:rPr>
        <w:t xml:space="preserve"> to discuss repair or replacement options.</w:t>
      </w:r>
    </w:p>
    <w:p w14:paraId="1DBC4632" w14:textId="77777777" w:rsidR="00235137" w:rsidRPr="008F2BE4" w:rsidRDefault="00235137" w:rsidP="00235137">
      <w:pPr>
        <w:pStyle w:val="Heading7"/>
        <w:spacing w:line="240" w:lineRule="auto"/>
        <w:rPr>
          <w:rFonts w:ascii="Calibri" w:hAnsi="Calibri" w:cs="Calibri"/>
          <w:sz w:val="28"/>
          <w:szCs w:val="20"/>
        </w:rPr>
      </w:pPr>
      <w:r w:rsidRPr="008F2BE4">
        <w:rPr>
          <w:rFonts w:ascii="Calibri" w:hAnsi="Calibri" w:cs="Calibri"/>
          <w:sz w:val="28"/>
          <w:szCs w:val="20"/>
        </w:rPr>
        <w:t>Other Terms</w:t>
      </w:r>
      <w:bookmarkEnd w:id="32"/>
      <w:bookmarkEnd w:id="33"/>
      <w:bookmarkEnd w:id="34"/>
      <w:r w:rsidRPr="008F2BE4">
        <w:rPr>
          <w:rFonts w:ascii="Calibri" w:hAnsi="Calibri" w:cs="Calibri"/>
          <w:sz w:val="28"/>
          <w:szCs w:val="20"/>
        </w:rPr>
        <w:t xml:space="preserve"> </w:t>
      </w:r>
    </w:p>
    <w:p w14:paraId="5ADD9CDE"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The available remedy of defects under this warranty is for the repair or replacement of the original product, and Apogee Instruments is </w:t>
      </w:r>
      <w:r w:rsidRPr="000C3387">
        <w:rPr>
          <w:rFonts w:ascii="Calibri" w:hAnsi="Calibri" w:cs="Calibri"/>
          <w:sz w:val="19"/>
          <w:szCs w:val="19"/>
        </w:rPr>
        <w:t>not responsible for any direct, indirect, incidental, or consequential damages, including but not limited to loss of income, loss of revenue, loss of profit, loss</w:t>
      </w:r>
      <w:r>
        <w:rPr>
          <w:rFonts w:ascii="Calibri" w:hAnsi="Calibri" w:cs="Calibri"/>
          <w:sz w:val="19"/>
          <w:szCs w:val="19"/>
        </w:rPr>
        <w:t xml:space="preserve"> of data, </w:t>
      </w:r>
      <w:r w:rsidRPr="001A2E1E">
        <w:rPr>
          <w:rFonts w:ascii="Calibri" w:hAnsi="Calibri" w:cs="Calibri"/>
          <w:sz w:val="19"/>
          <w:szCs w:val="19"/>
        </w:rPr>
        <w:t xml:space="preserve">loss of wages, loss of time, loss of sales, accruement of debts or expenses, injury to personal property, or injury to any person or any other type of damage or loss. </w:t>
      </w:r>
    </w:p>
    <w:p w14:paraId="02D7CD0A" w14:textId="77777777" w:rsidR="00235137" w:rsidRPr="001A2E1E" w:rsidRDefault="00235137" w:rsidP="00235137">
      <w:pPr>
        <w:rPr>
          <w:rFonts w:ascii="Calibri" w:hAnsi="Calibri" w:cs="Calibri"/>
          <w:sz w:val="19"/>
          <w:szCs w:val="19"/>
        </w:rPr>
      </w:pPr>
      <w:r w:rsidRPr="001A2E1E">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2BE1AAB0" w14:textId="1B34E520" w:rsidR="00235137" w:rsidRPr="001A2E1E" w:rsidRDefault="00235137" w:rsidP="00235137">
      <w:pPr>
        <w:rPr>
          <w:rFonts w:ascii="Calibri" w:hAnsi="Calibri" w:cs="Calibri"/>
          <w:sz w:val="19"/>
          <w:szCs w:val="19"/>
        </w:rPr>
      </w:pPr>
      <w:r w:rsidRPr="001A2E1E">
        <w:rPr>
          <w:rFonts w:ascii="Calibri" w:hAnsi="Calibri" w:cs="Calibri"/>
          <w:sz w:val="19"/>
          <w:szCs w:val="19"/>
        </w:rPr>
        <w:t>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void</w:t>
      </w:r>
      <w:r w:rsidR="002107A7">
        <w:rPr>
          <w:rFonts w:ascii="Calibri" w:hAnsi="Calibri" w:cs="Calibri"/>
          <w:sz w:val="19"/>
          <w:szCs w:val="19"/>
        </w:rPr>
        <w:t>,</w:t>
      </w:r>
      <w:r w:rsidRPr="001A2E1E">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 </w:t>
      </w:r>
    </w:p>
    <w:p w14:paraId="4AE20B05" w14:textId="504EC055" w:rsidR="00A70530" w:rsidRPr="007E725B" w:rsidRDefault="00235137" w:rsidP="00235137">
      <w:pPr>
        <w:rPr>
          <w:rFonts w:asciiTheme="minorHAnsi" w:hAnsiTheme="minorHAnsi" w:cstheme="minorHAnsi"/>
          <w:sz w:val="16"/>
          <w:szCs w:val="18"/>
        </w:rPr>
      </w:pPr>
      <w:r>
        <w:rPr>
          <w:noProof/>
        </w:rPr>
        <mc:AlternateContent>
          <mc:Choice Requires="wps">
            <w:drawing>
              <wp:anchor distT="45720" distB="45720" distL="114300" distR="114300" simplePos="0" relativeHeight="251668480" behindDoc="1" locked="0" layoutInCell="1" allowOverlap="1" wp14:anchorId="658F5BB4" wp14:editId="5B9A7A32">
                <wp:simplePos x="0" y="0"/>
                <wp:positionH relativeFrom="column">
                  <wp:posOffset>-140970</wp:posOffset>
                </wp:positionH>
                <wp:positionV relativeFrom="paragraph">
                  <wp:posOffset>231140</wp:posOffset>
                </wp:positionV>
                <wp:extent cx="6217920" cy="800735"/>
                <wp:effectExtent l="1905"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BE0419" w14:textId="77777777" w:rsidR="00235137" w:rsidRPr="00104660" w:rsidRDefault="00235137" w:rsidP="00235137">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5FB008A6" w14:textId="77777777" w:rsidR="00235137" w:rsidRPr="00104660" w:rsidRDefault="00235137" w:rsidP="00235137">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7F48B2C6" w14:textId="4EBEDD07" w:rsidR="00235137" w:rsidRPr="00104660" w:rsidRDefault="00235137" w:rsidP="00235137">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2107A7">
                              <w:rPr>
                                <w:rFonts w:ascii="Calibri" w:hAnsi="Calibri" w:cs="Calibri"/>
                                <w:i/>
                                <w:sz w:val="16"/>
                                <w:szCs w:val="18"/>
                              </w:rPr>
                              <w:t>2</w:t>
                            </w:r>
                            <w:r w:rsidRPr="00104660">
                              <w:rPr>
                                <w:rFonts w:ascii="Calibri" w:hAnsi="Calibri" w:cs="Calibri"/>
                                <w:i/>
                                <w:sz w:val="16"/>
                                <w:szCs w:val="18"/>
                              </w:rPr>
                              <w:t xml:space="preserve"> Apogee Instruments, Inc.</w:t>
                            </w:r>
                          </w:p>
                          <w:p w14:paraId="22FF5A68" w14:textId="77777777" w:rsidR="00235137" w:rsidRDefault="00235137" w:rsidP="0023513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8F5BB4" id="Text Box 12" o:spid="_x0000_s1040" type="#_x0000_t202" style="position:absolute;margin-left:-11.1pt;margin-top:18.2pt;width:489.6pt;height:63.05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" stroked="f">
                <v:textbox>
                  <w:txbxContent>
                    <w:p w14:paraId="47BE0419" w14:textId="77777777" w:rsidR="00235137" w:rsidRPr="00104660" w:rsidRDefault="00235137" w:rsidP="00235137">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5FB008A6" w14:textId="77777777" w:rsidR="00235137" w:rsidRPr="00104660" w:rsidRDefault="00235137" w:rsidP="00235137">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7F48B2C6" w14:textId="4EBEDD07" w:rsidR="00235137" w:rsidRPr="00104660" w:rsidRDefault="00235137" w:rsidP="00235137">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2107A7">
                        <w:rPr>
                          <w:rFonts w:ascii="Calibri" w:hAnsi="Calibri" w:cs="Calibri"/>
                          <w:i/>
                          <w:sz w:val="16"/>
                          <w:szCs w:val="18"/>
                        </w:rPr>
                        <w:t>2</w:t>
                      </w:r>
                      <w:r w:rsidRPr="00104660">
                        <w:rPr>
                          <w:rFonts w:ascii="Calibri" w:hAnsi="Calibri" w:cs="Calibri"/>
                          <w:i/>
                          <w:sz w:val="16"/>
                          <w:szCs w:val="18"/>
                        </w:rPr>
                        <w:t xml:space="preserve"> Apogee Instruments, Inc.</w:t>
                      </w:r>
                    </w:p>
                    <w:p w14:paraId="22FF5A68" w14:textId="77777777" w:rsidR="00235137" w:rsidRDefault="00235137" w:rsidP="00235137"/>
                  </w:txbxContent>
                </v:textbox>
              </v:shape>
            </w:pict>
          </mc:Fallback>
        </mc:AlternateContent>
      </w:r>
      <w:r w:rsidRPr="001A2E1E">
        <w:rPr>
          <w:rFonts w:ascii="Calibri" w:hAnsi="Calibri" w:cs="Calibri"/>
          <w:sz w:val="19"/>
          <w:szCs w:val="19"/>
        </w:rPr>
        <w:t>This warranty cannot be changed, assumed, or amended by any other person or agreement</w:t>
      </w:r>
    </w:p>
    <w:sectPr w:rsidR="00A70530" w:rsidRPr="007E725B" w:rsidSect="008A672F">
      <w:headerReference w:type="default" r:id="rId67"/>
      <w:footerReference w:type="default" r:id="rId68"/>
      <w:footerReference w:type="first" r:id="rId6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A3AF3" w14:textId="77777777" w:rsidR="003347EA" w:rsidRDefault="003347EA" w:rsidP="00020335">
      <w:pPr>
        <w:spacing w:after="0" w:line="240" w:lineRule="auto"/>
      </w:pPr>
      <w:r>
        <w:separator/>
      </w:r>
    </w:p>
  </w:endnote>
  <w:endnote w:type="continuationSeparator" w:id="0">
    <w:p w14:paraId="74CDD1EE" w14:textId="77777777" w:rsidR="003347EA" w:rsidRDefault="003347EA"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UnitPro-Regular">
    <w:altName w:val="MS Gothic"/>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kia">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04E8C" w14:textId="77777777" w:rsidR="004F3E5C" w:rsidRPr="008A672F" w:rsidRDefault="004F3E5C"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7EAC0" w14:textId="77777777" w:rsidR="004F3E5C" w:rsidRPr="000C73ED" w:rsidRDefault="004F3E5C" w:rsidP="00753734">
    <w:pPr>
      <w:pStyle w:val="NoSpacing"/>
      <w:jc w:val="center"/>
      <w:rPr>
        <w:rFonts w:ascii="Calibri" w:hAnsi="Calibri" w:cs="Calibri"/>
        <w:szCs w:val="18"/>
      </w:rPr>
    </w:pPr>
    <w:r w:rsidRPr="000C73ED">
      <w:rPr>
        <w:rFonts w:ascii="Calibri" w:hAnsi="Calibri" w:cs="Calibri"/>
        <w:b/>
        <w:szCs w:val="18"/>
      </w:rPr>
      <w:t xml:space="preserve">APOGEE INSTRUMENTS, INC. | </w:t>
    </w:r>
    <w:r w:rsidRPr="000C73ED">
      <w:rPr>
        <w:rFonts w:ascii="Calibri" w:hAnsi="Calibri" w:cs="Calibri"/>
        <w:szCs w:val="18"/>
      </w:rPr>
      <w:t>721 WEST 1800 NORTH, LOGAN, UTAH 84321, USA</w:t>
    </w:r>
  </w:p>
  <w:p w14:paraId="4F35BD6D" w14:textId="77777777" w:rsidR="004F3E5C" w:rsidRPr="000C73ED" w:rsidRDefault="004F3E5C" w:rsidP="00753734">
    <w:pPr>
      <w:pStyle w:val="NoSpacing"/>
      <w:jc w:val="center"/>
      <w:rPr>
        <w:rFonts w:ascii="Calibri" w:hAnsi="Calibri" w:cs="Calibri"/>
        <w:szCs w:val="18"/>
      </w:rPr>
    </w:pPr>
    <w:r w:rsidRPr="000C73ED">
      <w:rPr>
        <w:rFonts w:ascii="Calibri" w:hAnsi="Calibri" w:cs="Calibri"/>
        <w:szCs w:val="18"/>
      </w:rPr>
      <w:t>TEL: (435) 792-4700 | FAX: (435) 787-8268 | WEB: APOGEEINSTRUMENTS.COM</w:t>
    </w:r>
  </w:p>
  <w:p w14:paraId="5BB0CF98" w14:textId="4842867F" w:rsidR="004F3E5C" w:rsidRPr="000C73ED" w:rsidRDefault="00F763CC" w:rsidP="00EC3747">
    <w:pPr>
      <w:jc w:val="center"/>
      <w:rPr>
        <w:rFonts w:ascii="Calibri" w:hAnsi="Calibri" w:cs="Calibri"/>
        <w:i/>
        <w:szCs w:val="18"/>
      </w:rPr>
    </w:pPr>
    <w:r w:rsidRPr="000C73ED">
      <w:rPr>
        <w:rFonts w:ascii="Calibri" w:hAnsi="Calibri" w:cs="Calibri"/>
        <w:i/>
        <w:szCs w:val="18"/>
      </w:rPr>
      <w:t>Copyright © 20</w:t>
    </w:r>
    <w:r w:rsidR="008E0DAF">
      <w:rPr>
        <w:rFonts w:ascii="Calibri" w:hAnsi="Calibri" w:cs="Calibri"/>
        <w:i/>
        <w:szCs w:val="18"/>
      </w:rPr>
      <w:t>2</w:t>
    </w:r>
    <w:r w:rsidR="002107A7">
      <w:rPr>
        <w:rFonts w:ascii="Calibri" w:hAnsi="Calibri" w:cs="Calibri"/>
        <w:i/>
        <w:szCs w:val="18"/>
      </w:rPr>
      <w:t>2</w:t>
    </w:r>
    <w:r w:rsidR="004F3E5C" w:rsidRPr="000C73ED">
      <w:rPr>
        <w:rFonts w:ascii="Calibri" w:hAnsi="Calibri" w:cs="Calibri"/>
        <w:i/>
        <w:szCs w:val="18"/>
      </w:rPr>
      <w:t xml:space="preserve"> Apogee Instruments,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2FFF7" w14:textId="77777777" w:rsidR="003347EA" w:rsidRDefault="003347EA" w:rsidP="00020335">
      <w:pPr>
        <w:spacing w:after="0" w:line="240" w:lineRule="auto"/>
      </w:pPr>
      <w:r>
        <w:separator/>
      </w:r>
    </w:p>
  </w:footnote>
  <w:footnote w:type="continuationSeparator" w:id="0">
    <w:p w14:paraId="5421138F" w14:textId="77777777" w:rsidR="003347EA" w:rsidRDefault="003347EA"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5548546"/>
      <w:docPartObj>
        <w:docPartGallery w:val="Page Numbers (Top of Page)"/>
        <w:docPartUnique/>
      </w:docPartObj>
    </w:sdtPr>
    <w:sdtEndPr>
      <w:rPr>
        <w:noProof/>
      </w:rPr>
    </w:sdtEndPr>
    <w:sdtContent>
      <w:p w14:paraId="016472B5" w14:textId="77777777" w:rsidR="004F3E5C" w:rsidRDefault="004F3E5C">
        <w:pPr>
          <w:pStyle w:val="Header"/>
          <w:jc w:val="right"/>
        </w:pPr>
        <w:r>
          <w:fldChar w:fldCharType="begin"/>
        </w:r>
        <w:r>
          <w:instrText xml:space="preserve"> PAGE   \* MERGEFORMAT </w:instrText>
        </w:r>
        <w:r>
          <w:fldChar w:fldCharType="separate"/>
        </w:r>
        <w:r w:rsidR="002C7F52">
          <w:rPr>
            <w:noProof/>
          </w:rPr>
          <w:t>2</w:t>
        </w:r>
        <w:r>
          <w:rPr>
            <w:noProof/>
          </w:rPr>
          <w:fldChar w:fldCharType="end"/>
        </w:r>
      </w:p>
    </w:sdtContent>
  </w:sdt>
  <w:p w14:paraId="059128C7" w14:textId="77777777" w:rsidR="004F3E5C" w:rsidRDefault="004F3E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8247128">
    <w:abstractNumId w:val="2"/>
  </w:num>
  <w:num w:numId="2" w16cid:durableId="155997151">
    <w:abstractNumId w:val="1"/>
  </w:num>
  <w:num w:numId="3" w16cid:durableId="336157880">
    <w:abstractNumId w:val="3"/>
  </w:num>
  <w:num w:numId="4" w16cid:durableId="14421913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7BAD"/>
    <w:rsid w:val="000017F8"/>
    <w:rsid w:val="00006598"/>
    <w:rsid w:val="00020335"/>
    <w:rsid w:val="000235FB"/>
    <w:rsid w:val="000317EE"/>
    <w:rsid w:val="00031857"/>
    <w:rsid w:val="000405B3"/>
    <w:rsid w:val="000719F3"/>
    <w:rsid w:val="00072EEE"/>
    <w:rsid w:val="00075C71"/>
    <w:rsid w:val="000B5855"/>
    <w:rsid w:val="000C3F8E"/>
    <w:rsid w:val="000C73ED"/>
    <w:rsid w:val="000E2B82"/>
    <w:rsid w:val="000F125C"/>
    <w:rsid w:val="000F1C98"/>
    <w:rsid w:val="00100FCD"/>
    <w:rsid w:val="001151C1"/>
    <w:rsid w:val="001373ED"/>
    <w:rsid w:val="00145FD5"/>
    <w:rsid w:val="0014655D"/>
    <w:rsid w:val="00162651"/>
    <w:rsid w:val="00166316"/>
    <w:rsid w:val="00177464"/>
    <w:rsid w:val="001920DE"/>
    <w:rsid w:val="0019617A"/>
    <w:rsid w:val="001A09FA"/>
    <w:rsid w:val="001A39D0"/>
    <w:rsid w:val="001B0925"/>
    <w:rsid w:val="001E1838"/>
    <w:rsid w:val="002107A7"/>
    <w:rsid w:val="00212891"/>
    <w:rsid w:val="00220EA5"/>
    <w:rsid w:val="00221C06"/>
    <w:rsid w:val="00224F70"/>
    <w:rsid w:val="002256C3"/>
    <w:rsid w:val="00235137"/>
    <w:rsid w:val="00244A5C"/>
    <w:rsid w:val="00250A00"/>
    <w:rsid w:val="0025499F"/>
    <w:rsid w:val="0025529B"/>
    <w:rsid w:val="00265C81"/>
    <w:rsid w:val="0027080C"/>
    <w:rsid w:val="00271B8B"/>
    <w:rsid w:val="0028712A"/>
    <w:rsid w:val="0029724C"/>
    <w:rsid w:val="002A1F95"/>
    <w:rsid w:val="002C3262"/>
    <w:rsid w:val="002C7F52"/>
    <w:rsid w:val="002D5E32"/>
    <w:rsid w:val="002E778A"/>
    <w:rsid w:val="002F0424"/>
    <w:rsid w:val="002F2CAF"/>
    <w:rsid w:val="002F63E6"/>
    <w:rsid w:val="00303C66"/>
    <w:rsid w:val="00314F23"/>
    <w:rsid w:val="00331561"/>
    <w:rsid w:val="003347EA"/>
    <w:rsid w:val="00374EA0"/>
    <w:rsid w:val="003B0845"/>
    <w:rsid w:val="003B0AC2"/>
    <w:rsid w:val="003B689D"/>
    <w:rsid w:val="003B7572"/>
    <w:rsid w:val="003D0E2D"/>
    <w:rsid w:val="003D5BE2"/>
    <w:rsid w:val="003E7503"/>
    <w:rsid w:val="003F036D"/>
    <w:rsid w:val="004126CE"/>
    <w:rsid w:val="004150C2"/>
    <w:rsid w:val="004152AC"/>
    <w:rsid w:val="0044324F"/>
    <w:rsid w:val="00451067"/>
    <w:rsid w:val="00453AD8"/>
    <w:rsid w:val="00460F54"/>
    <w:rsid w:val="00464DDB"/>
    <w:rsid w:val="004762E7"/>
    <w:rsid w:val="0048124C"/>
    <w:rsid w:val="0048190C"/>
    <w:rsid w:val="004D22CF"/>
    <w:rsid w:val="004D2AEB"/>
    <w:rsid w:val="004E706A"/>
    <w:rsid w:val="004F39C2"/>
    <w:rsid w:val="004F3E5C"/>
    <w:rsid w:val="004F53FC"/>
    <w:rsid w:val="00516146"/>
    <w:rsid w:val="0053657F"/>
    <w:rsid w:val="005420D5"/>
    <w:rsid w:val="00582F51"/>
    <w:rsid w:val="005A3C43"/>
    <w:rsid w:val="005B0075"/>
    <w:rsid w:val="005D6630"/>
    <w:rsid w:val="005E570D"/>
    <w:rsid w:val="005F18D8"/>
    <w:rsid w:val="005F5362"/>
    <w:rsid w:val="005F6EA4"/>
    <w:rsid w:val="00601561"/>
    <w:rsid w:val="00616B66"/>
    <w:rsid w:val="006236AA"/>
    <w:rsid w:val="00626430"/>
    <w:rsid w:val="00632D47"/>
    <w:rsid w:val="00633911"/>
    <w:rsid w:val="006429A2"/>
    <w:rsid w:val="00644B3A"/>
    <w:rsid w:val="00677883"/>
    <w:rsid w:val="006908EC"/>
    <w:rsid w:val="006B59C3"/>
    <w:rsid w:val="006C3E76"/>
    <w:rsid w:val="006C4029"/>
    <w:rsid w:val="006D7153"/>
    <w:rsid w:val="006D74AE"/>
    <w:rsid w:val="006E0AAB"/>
    <w:rsid w:val="006E4A92"/>
    <w:rsid w:val="006F47A9"/>
    <w:rsid w:val="006F6E42"/>
    <w:rsid w:val="00716010"/>
    <w:rsid w:val="00721399"/>
    <w:rsid w:val="0073657A"/>
    <w:rsid w:val="00751667"/>
    <w:rsid w:val="007519FF"/>
    <w:rsid w:val="00753734"/>
    <w:rsid w:val="00757FCD"/>
    <w:rsid w:val="007600E9"/>
    <w:rsid w:val="0076589B"/>
    <w:rsid w:val="00797DDA"/>
    <w:rsid w:val="007C2242"/>
    <w:rsid w:val="007C657A"/>
    <w:rsid w:val="007C755C"/>
    <w:rsid w:val="007D2EAD"/>
    <w:rsid w:val="007D3573"/>
    <w:rsid w:val="007D4FB0"/>
    <w:rsid w:val="007E725B"/>
    <w:rsid w:val="007F67C1"/>
    <w:rsid w:val="0080018A"/>
    <w:rsid w:val="00802757"/>
    <w:rsid w:val="00803E95"/>
    <w:rsid w:val="00811432"/>
    <w:rsid w:val="00814AD8"/>
    <w:rsid w:val="0081767D"/>
    <w:rsid w:val="008177B3"/>
    <w:rsid w:val="00830F4B"/>
    <w:rsid w:val="008342F5"/>
    <w:rsid w:val="008457B2"/>
    <w:rsid w:val="00860DF9"/>
    <w:rsid w:val="0086762C"/>
    <w:rsid w:val="008725C5"/>
    <w:rsid w:val="00874BB5"/>
    <w:rsid w:val="008821AE"/>
    <w:rsid w:val="008879A5"/>
    <w:rsid w:val="00890414"/>
    <w:rsid w:val="00894B27"/>
    <w:rsid w:val="008A672F"/>
    <w:rsid w:val="008C59A7"/>
    <w:rsid w:val="008C79C7"/>
    <w:rsid w:val="008D33FA"/>
    <w:rsid w:val="008E0DAF"/>
    <w:rsid w:val="008E4670"/>
    <w:rsid w:val="008E7A52"/>
    <w:rsid w:val="008E7AC1"/>
    <w:rsid w:val="008E7D93"/>
    <w:rsid w:val="00905177"/>
    <w:rsid w:val="00913659"/>
    <w:rsid w:val="00936089"/>
    <w:rsid w:val="009363C7"/>
    <w:rsid w:val="0094550F"/>
    <w:rsid w:val="009636C6"/>
    <w:rsid w:val="00970E9D"/>
    <w:rsid w:val="00985ACF"/>
    <w:rsid w:val="0099570E"/>
    <w:rsid w:val="009976C3"/>
    <w:rsid w:val="009A1C52"/>
    <w:rsid w:val="009B72B2"/>
    <w:rsid w:val="009C06F8"/>
    <w:rsid w:val="009D6D8B"/>
    <w:rsid w:val="009F020F"/>
    <w:rsid w:val="009F4920"/>
    <w:rsid w:val="009F51AE"/>
    <w:rsid w:val="009F6D53"/>
    <w:rsid w:val="009F6EE4"/>
    <w:rsid w:val="00A2002C"/>
    <w:rsid w:val="00A51E19"/>
    <w:rsid w:val="00A70530"/>
    <w:rsid w:val="00A90090"/>
    <w:rsid w:val="00A94165"/>
    <w:rsid w:val="00A95B10"/>
    <w:rsid w:val="00A967D9"/>
    <w:rsid w:val="00A97458"/>
    <w:rsid w:val="00AE58DE"/>
    <w:rsid w:val="00AF37DB"/>
    <w:rsid w:val="00B1134A"/>
    <w:rsid w:val="00B215B7"/>
    <w:rsid w:val="00B315C1"/>
    <w:rsid w:val="00B354F6"/>
    <w:rsid w:val="00B44742"/>
    <w:rsid w:val="00B5508F"/>
    <w:rsid w:val="00B57BAD"/>
    <w:rsid w:val="00B73C06"/>
    <w:rsid w:val="00B83A00"/>
    <w:rsid w:val="00B960EC"/>
    <w:rsid w:val="00BA3EA9"/>
    <w:rsid w:val="00BB664C"/>
    <w:rsid w:val="00BB749C"/>
    <w:rsid w:val="00BB7F20"/>
    <w:rsid w:val="00BD77CD"/>
    <w:rsid w:val="00C0675F"/>
    <w:rsid w:val="00C147A9"/>
    <w:rsid w:val="00C25040"/>
    <w:rsid w:val="00C26281"/>
    <w:rsid w:val="00C41A72"/>
    <w:rsid w:val="00C56811"/>
    <w:rsid w:val="00C614E5"/>
    <w:rsid w:val="00C7473E"/>
    <w:rsid w:val="00C8383E"/>
    <w:rsid w:val="00CA4297"/>
    <w:rsid w:val="00CC6FAE"/>
    <w:rsid w:val="00CD2E22"/>
    <w:rsid w:val="00CF27C9"/>
    <w:rsid w:val="00CF3DB6"/>
    <w:rsid w:val="00D026A0"/>
    <w:rsid w:val="00D0662D"/>
    <w:rsid w:val="00D11D5D"/>
    <w:rsid w:val="00D129A5"/>
    <w:rsid w:val="00D12F0C"/>
    <w:rsid w:val="00D30944"/>
    <w:rsid w:val="00D34DB6"/>
    <w:rsid w:val="00D400B7"/>
    <w:rsid w:val="00D4481E"/>
    <w:rsid w:val="00D560E2"/>
    <w:rsid w:val="00D7058D"/>
    <w:rsid w:val="00D8313D"/>
    <w:rsid w:val="00D9183C"/>
    <w:rsid w:val="00DA45A8"/>
    <w:rsid w:val="00DA593A"/>
    <w:rsid w:val="00DC1A03"/>
    <w:rsid w:val="00DD5566"/>
    <w:rsid w:val="00DE3E61"/>
    <w:rsid w:val="00DE70EC"/>
    <w:rsid w:val="00E15601"/>
    <w:rsid w:val="00E21642"/>
    <w:rsid w:val="00E4323B"/>
    <w:rsid w:val="00E451C7"/>
    <w:rsid w:val="00E57E20"/>
    <w:rsid w:val="00E62204"/>
    <w:rsid w:val="00E6654F"/>
    <w:rsid w:val="00E704C8"/>
    <w:rsid w:val="00E72EE9"/>
    <w:rsid w:val="00E77DB5"/>
    <w:rsid w:val="00E87888"/>
    <w:rsid w:val="00EA3A28"/>
    <w:rsid w:val="00EB23DB"/>
    <w:rsid w:val="00EB3825"/>
    <w:rsid w:val="00EC039B"/>
    <w:rsid w:val="00EC3747"/>
    <w:rsid w:val="00EC6289"/>
    <w:rsid w:val="00EF3709"/>
    <w:rsid w:val="00F0316A"/>
    <w:rsid w:val="00F063E0"/>
    <w:rsid w:val="00F20A14"/>
    <w:rsid w:val="00F266CC"/>
    <w:rsid w:val="00F27FF5"/>
    <w:rsid w:val="00F331AC"/>
    <w:rsid w:val="00F50583"/>
    <w:rsid w:val="00F55099"/>
    <w:rsid w:val="00F61A9F"/>
    <w:rsid w:val="00F66047"/>
    <w:rsid w:val="00F66CE1"/>
    <w:rsid w:val="00F763CC"/>
    <w:rsid w:val="00F84C78"/>
    <w:rsid w:val="00F84D4C"/>
    <w:rsid w:val="00F85B58"/>
    <w:rsid w:val="00F915AB"/>
    <w:rsid w:val="00F9161D"/>
    <w:rsid w:val="00F95187"/>
    <w:rsid w:val="00F953E4"/>
    <w:rsid w:val="00F956F1"/>
    <w:rsid w:val="00F97278"/>
    <w:rsid w:val="00FA3119"/>
    <w:rsid w:val="00FA5249"/>
    <w:rsid w:val="00FB76F5"/>
    <w:rsid w:val="00FC00E1"/>
    <w:rsid w:val="00FD4DDF"/>
    <w:rsid w:val="00FD701C"/>
    <w:rsid w:val="00FE4F77"/>
    <w:rsid w:val="00FF0604"/>
    <w:rsid w:val="00FF3419"/>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385"/>
    <o:shapelayout v:ext="edit">
      <o:idmap v:ext="edit" data="1"/>
    </o:shapelayout>
  </w:shapeDefaults>
  <w:decimalSymbol w:val="."/>
  <w:listSeparator w:val=","/>
  <w14:docId w14:val="588E3FAB"/>
  <w15:docId w15:val="{C67EE2C6-36AF-4EB2-AE1B-E8D007FCA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39B"/>
    <w:rPr>
      <w:rFonts w:ascii="Myriad Pro" w:hAnsi="Myriad Pro"/>
      <w:sz w:val="18"/>
      <w:szCs w:val="20"/>
    </w:rPr>
  </w:style>
  <w:style w:type="paragraph" w:styleId="Heading1">
    <w:name w:val="heading 1"/>
    <w:basedOn w:val="Normal"/>
    <w:next w:val="Normal"/>
    <w:link w:val="Heading1Char"/>
    <w:uiPriority w:val="9"/>
    <w:qFormat/>
    <w:rsid w:val="00EC039B"/>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0C73ED"/>
    <w:pPr>
      <w:pBdr>
        <w:top w:val="single" w:sz="6" w:space="2" w:color="7A7A7A" w:themeColor="accent1"/>
        <w:left w:val="single" w:sz="6" w:space="2" w:color="7A7A7A" w:themeColor="accent1"/>
      </w:pBdr>
      <w:spacing w:before="300" w:after="0"/>
      <w:outlineLvl w:val="2"/>
    </w:pPr>
    <w:rPr>
      <w:rFonts w:ascii="Calibri" w:hAnsi="Calibri"/>
      <w:caps/>
      <w:color w:val="3C3C3C" w:themeColor="accent1" w:themeShade="7F"/>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EC039B"/>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0C73ED"/>
    <w:rPr>
      <w:rFonts w:ascii="Calibri" w:hAnsi="Calibri"/>
      <w:caps/>
      <w:color w:val="3C3C3C" w:themeColor="accent1" w:themeShade="7F"/>
      <w:spacing w:val="15"/>
      <w:sz w:val="36"/>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semiHidden/>
    <w:unhideWhenUsed/>
    <w:rsid w:val="00D400B7"/>
    <w:pPr>
      <w:spacing w:line="240" w:lineRule="auto"/>
    </w:pPr>
  </w:style>
  <w:style w:type="character" w:customStyle="1" w:styleId="CommentTextChar">
    <w:name w:val="Comment Text Char"/>
    <w:basedOn w:val="DefaultParagraphFont"/>
    <w:link w:val="CommentText"/>
    <w:uiPriority w:val="99"/>
    <w:semiHidden/>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5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3">
    <w:name w:val="A3"/>
    <w:uiPriority w:val="99"/>
    <w:rsid w:val="00224F70"/>
    <w:rPr>
      <w:rFonts w:cs="Verdana"/>
      <w:color w:val="211D1E"/>
      <w:sz w:val="18"/>
      <w:szCs w:val="18"/>
    </w:rPr>
  </w:style>
  <w:style w:type="character" w:customStyle="1" w:styleId="A4">
    <w:name w:val="A4"/>
    <w:uiPriority w:val="99"/>
    <w:rsid w:val="00224F70"/>
    <w:rPr>
      <w:rFonts w:cs="Verdana"/>
      <w:color w:val="211D1E"/>
      <w:sz w:val="10"/>
      <w:szCs w:val="10"/>
    </w:rPr>
  </w:style>
  <w:style w:type="table" w:customStyle="1" w:styleId="GridTable6Colorful1">
    <w:name w:val="Grid Table 6 Colorful1"/>
    <w:basedOn w:val="TableNormal"/>
    <w:uiPriority w:val="51"/>
    <w:rsid w:val="0081143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1">
    <w:name w:val="List Table 1 Light1"/>
    <w:basedOn w:val="TableNormal"/>
    <w:uiPriority w:val="46"/>
    <w:rsid w:val="0081143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MediumList1">
    <w:name w:val="Medium List 1"/>
    <w:basedOn w:val="TableNormal"/>
    <w:uiPriority w:val="65"/>
    <w:unhideWhenUsed/>
    <w:rsid w:val="00811432"/>
    <w:pPr>
      <w:spacing w:before="0" w:after="0" w:line="240" w:lineRule="auto"/>
    </w:pPr>
    <w:rPr>
      <w:color w:val="000000" w:themeColor="text1"/>
    </w:rPr>
    <w:tblPr>
      <w:tblStyleRowBandSize w:val="1"/>
      <w:tblStyleColBandSize w:val="1"/>
      <w:tblInd w:w="0" w:type="nil"/>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hint="default"/>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05094">
      <w:bodyDiv w:val="1"/>
      <w:marLeft w:val="0"/>
      <w:marRight w:val="0"/>
      <w:marTop w:val="0"/>
      <w:marBottom w:val="0"/>
      <w:divBdr>
        <w:top w:val="none" w:sz="0" w:space="0" w:color="auto"/>
        <w:left w:val="none" w:sz="0" w:space="0" w:color="auto"/>
        <w:bottom w:val="none" w:sz="0" w:space="0" w:color="auto"/>
        <w:right w:val="none" w:sz="0" w:space="0" w:color="auto"/>
      </w:divBdr>
    </w:div>
    <w:div w:id="1027178163">
      <w:bodyDiv w:val="1"/>
      <w:marLeft w:val="0"/>
      <w:marRight w:val="0"/>
      <w:marTop w:val="0"/>
      <w:marBottom w:val="0"/>
      <w:divBdr>
        <w:top w:val="none" w:sz="0" w:space="0" w:color="auto"/>
        <w:left w:val="none" w:sz="0" w:space="0" w:color="auto"/>
        <w:bottom w:val="none" w:sz="0" w:space="0" w:color="auto"/>
        <w:right w:val="none" w:sz="0" w:space="0" w:color="auto"/>
      </w:divBdr>
    </w:div>
    <w:div w:id="1885559445">
      <w:bodyDiv w:val="1"/>
      <w:marLeft w:val="0"/>
      <w:marRight w:val="0"/>
      <w:marTop w:val="0"/>
      <w:marBottom w:val="0"/>
      <w:divBdr>
        <w:top w:val="none" w:sz="0" w:space="0" w:color="auto"/>
        <w:left w:val="none" w:sz="0" w:space="0" w:color="auto"/>
        <w:bottom w:val="none" w:sz="0" w:space="0" w:color="auto"/>
        <w:right w:val="none" w:sz="0" w:space="0" w:color="auto"/>
      </w:divBdr>
    </w:div>
    <w:div w:id="199644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bin"/><Relationship Id="rId21" Type="http://schemas.openxmlformats.org/officeDocument/2006/relationships/image" Target="media/image14.jpeg"/><Relationship Id="rId42" Type="http://schemas.openxmlformats.org/officeDocument/2006/relationships/oleObject" Target="embeddings/oleObject8.bin"/><Relationship Id="rId47" Type="http://schemas.openxmlformats.org/officeDocument/2006/relationships/oleObject" Target="embeddings/oleObject10.bin"/><Relationship Id="rId63" Type="http://schemas.openxmlformats.org/officeDocument/2006/relationships/hyperlink" Target="http://www.apogeeinstruments.com/content/Oxygen-Sensor.CR1" TargetMode="External"/><Relationship Id="rId68"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0.wmf"/><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oleObject" Target="embeddings/oleObject4.bin"/><Relationship Id="rId37" Type="http://schemas.openxmlformats.org/officeDocument/2006/relationships/hyperlink" Target="http://www.apogeeinstruments.com/barometric-pressure/" TargetMode="External"/><Relationship Id="rId40" Type="http://schemas.openxmlformats.org/officeDocument/2006/relationships/oleObject" Target="embeddings/oleObject7.bin"/><Relationship Id="rId45" Type="http://schemas.openxmlformats.org/officeDocument/2006/relationships/image" Target="media/image28.tiff"/><Relationship Id="rId53" Type="http://schemas.openxmlformats.org/officeDocument/2006/relationships/image" Target="media/image33.jpeg"/><Relationship Id="rId58" Type="http://schemas.openxmlformats.org/officeDocument/2006/relationships/oleObject" Target="embeddings/oleObject14.bin"/><Relationship Id="rId66" Type="http://schemas.openxmlformats.org/officeDocument/2006/relationships/hyperlink" Target="mailto:techsupport@apogeeinstruments.com" TargetMode="External"/><Relationship Id="rId5" Type="http://schemas.openxmlformats.org/officeDocument/2006/relationships/webSettings" Target="webSettings.xml"/><Relationship Id="rId61" Type="http://schemas.openxmlformats.org/officeDocument/2006/relationships/hyperlink" Target="https://www.apogeeinstruments.com/oxygen-sensor-support/" TargetMode="External"/><Relationship Id="rId19" Type="http://schemas.openxmlformats.org/officeDocument/2006/relationships/image" Target="media/image1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19.wmf"/><Relationship Id="rId30" Type="http://schemas.openxmlformats.org/officeDocument/2006/relationships/oleObject" Target="embeddings/oleObject3.bin"/><Relationship Id="rId35" Type="http://schemas.openxmlformats.org/officeDocument/2006/relationships/image" Target="media/image23.wmf"/><Relationship Id="rId43" Type="http://schemas.openxmlformats.org/officeDocument/2006/relationships/image" Target="media/image27.wmf"/><Relationship Id="rId48" Type="http://schemas.openxmlformats.org/officeDocument/2006/relationships/image" Target="media/image30.wmf"/><Relationship Id="rId56" Type="http://schemas.openxmlformats.org/officeDocument/2006/relationships/oleObject" Target="embeddings/oleObject13.bin"/><Relationship Id="rId64" Type="http://schemas.openxmlformats.org/officeDocument/2006/relationships/hyperlink" Target="http://www.apogeeinstruments.com/how-to-make-a-weatherproof-cable-splice/" TargetMode="External"/><Relationship Id="rId69"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oleObject" Target="embeddings/oleObject12.bin"/><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wmf"/><Relationship Id="rId33" Type="http://schemas.openxmlformats.org/officeDocument/2006/relationships/image" Target="media/image22.wmf"/><Relationship Id="rId38" Type="http://schemas.openxmlformats.org/officeDocument/2006/relationships/image" Target="media/image24.tiff"/><Relationship Id="rId46" Type="http://schemas.openxmlformats.org/officeDocument/2006/relationships/image" Target="media/image29.wmf"/><Relationship Id="rId59" Type="http://schemas.openxmlformats.org/officeDocument/2006/relationships/image" Target="media/image37.jpeg"/><Relationship Id="rId67" Type="http://schemas.openxmlformats.org/officeDocument/2006/relationships/header" Target="header1.xml"/><Relationship Id="rId20" Type="http://schemas.openxmlformats.org/officeDocument/2006/relationships/image" Target="media/image13.jpeg"/><Relationship Id="rId41" Type="http://schemas.openxmlformats.org/officeDocument/2006/relationships/image" Target="media/image26.wmf"/><Relationship Id="rId54" Type="http://schemas.openxmlformats.org/officeDocument/2006/relationships/image" Target="media/image34.png"/><Relationship Id="rId62" Type="http://schemas.openxmlformats.org/officeDocument/2006/relationships/image" Target="media/image38.tiff"/><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oleObject" Target="embeddings/oleObject2.bin"/><Relationship Id="rId36" Type="http://schemas.openxmlformats.org/officeDocument/2006/relationships/oleObject" Target="embeddings/oleObject6.bin"/><Relationship Id="rId49" Type="http://schemas.openxmlformats.org/officeDocument/2006/relationships/oleObject" Target="embeddings/oleObject11.bin"/><Relationship Id="rId57" Type="http://schemas.openxmlformats.org/officeDocument/2006/relationships/image" Target="media/image36.wmf"/><Relationship Id="rId10" Type="http://schemas.openxmlformats.org/officeDocument/2006/relationships/image" Target="media/image3.png"/><Relationship Id="rId31" Type="http://schemas.openxmlformats.org/officeDocument/2006/relationships/image" Target="media/image21.wmf"/><Relationship Id="rId44" Type="http://schemas.openxmlformats.org/officeDocument/2006/relationships/oleObject" Target="embeddings/oleObject9.bin"/><Relationship Id="rId52" Type="http://schemas.openxmlformats.org/officeDocument/2006/relationships/image" Target="media/image32.tiff"/><Relationship Id="rId60" Type="http://schemas.openxmlformats.org/officeDocument/2006/relationships/hyperlink" Target="https://youtu.be/xnIyjfzFpa0" TargetMode="External"/><Relationship Id="rId65" Type="http://schemas.openxmlformats.org/officeDocument/2006/relationships/hyperlink" Target="http://www.apogeeinstruments.com/tech-support-recalibration-repairs/"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25.wmf"/><Relationship Id="rId34" Type="http://schemas.openxmlformats.org/officeDocument/2006/relationships/oleObject" Target="embeddings/oleObject5.bin"/><Relationship Id="rId50" Type="http://schemas.openxmlformats.org/officeDocument/2006/relationships/image" Target="media/image31.wmf"/><Relationship Id="rId55" Type="http://schemas.openxmlformats.org/officeDocument/2006/relationships/image" Target="media/image35.wmf"/></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6D4179-AAE6-42EC-BF4F-3F007ED13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6887</TotalTime>
  <Pages>25</Pages>
  <Words>6236</Words>
  <Characters>35551</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Holly Hudson</cp:lastModifiedBy>
  <cp:revision>43</cp:revision>
  <cp:lastPrinted>2022-08-31T22:02:00Z</cp:lastPrinted>
  <dcterms:created xsi:type="dcterms:W3CDTF">2017-05-15T15:00:00Z</dcterms:created>
  <dcterms:modified xsi:type="dcterms:W3CDTF">2022-08-31T22:02:00Z</dcterms:modified>
</cp:coreProperties>
</file>